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624" w:rsidRPr="003914E9" w:rsidRDefault="00D64AE5" w:rsidP="0028346C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3914E9">
        <w:rPr>
          <w:rFonts w:ascii="Times New Roman" w:hAnsi="Times New Roman" w:cs="Times New Roman"/>
          <w:b/>
          <w:i/>
          <w:sz w:val="28"/>
        </w:rPr>
        <w:t>2023/2024 Stock status determination for Pribilof Islands red king crab</w:t>
      </w:r>
    </w:p>
    <w:p w:rsidR="00DE71CF" w:rsidRPr="003914E9" w:rsidRDefault="00DE71CF" w:rsidP="0028346C">
      <w:pPr>
        <w:jc w:val="center"/>
        <w:rPr>
          <w:rFonts w:ascii="Times New Roman" w:hAnsi="Times New Roman" w:cs="Times New Roman"/>
          <w:i/>
        </w:rPr>
      </w:pPr>
      <w:r w:rsidRPr="003914E9">
        <w:rPr>
          <w:rFonts w:ascii="Times New Roman" w:hAnsi="Times New Roman" w:cs="Times New Roman"/>
          <w:i/>
        </w:rPr>
        <w:t xml:space="preserve">Cody </w:t>
      </w:r>
      <w:proofErr w:type="spellStart"/>
      <w:r w:rsidRPr="003914E9">
        <w:rPr>
          <w:rFonts w:ascii="Times New Roman" w:hAnsi="Times New Roman" w:cs="Times New Roman"/>
          <w:i/>
        </w:rPr>
        <w:t>Szuwalski</w:t>
      </w:r>
      <w:proofErr w:type="spellEnd"/>
    </w:p>
    <w:p w:rsidR="00D64AE5" w:rsidRPr="003914E9" w:rsidRDefault="00D64AE5" w:rsidP="00DE71CF">
      <w:pPr>
        <w:jc w:val="both"/>
        <w:rPr>
          <w:rFonts w:ascii="Times New Roman" w:hAnsi="Times New Roman" w:cs="Times New Roman"/>
          <w:b/>
        </w:rPr>
      </w:pPr>
      <w:r w:rsidRPr="003914E9">
        <w:rPr>
          <w:rFonts w:ascii="Times New Roman" w:hAnsi="Times New Roman" w:cs="Times New Roman"/>
          <w:b/>
        </w:rPr>
        <w:t>Summary</w:t>
      </w:r>
    </w:p>
    <w:p w:rsidR="00D64AE5" w:rsidRPr="003914E9" w:rsidRDefault="00D64AE5" w:rsidP="00DE71CF">
      <w:pPr>
        <w:jc w:val="both"/>
        <w:rPr>
          <w:rFonts w:ascii="Times New Roman" w:hAnsi="Times New Roman" w:cs="Times New Roman"/>
        </w:rPr>
      </w:pPr>
      <w:r w:rsidRPr="003914E9">
        <w:rPr>
          <w:rFonts w:ascii="Times New Roman" w:hAnsi="Times New Roman" w:cs="Times New Roman"/>
        </w:rPr>
        <w:t xml:space="preserve">Pribilof Islands red king crab (PIRKC) is on a triennial assessment cycle and </w:t>
      </w:r>
      <w:proofErr w:type="gramStart"/>
      <w:r w:rsidRPr="003914E9">
        <w:rPr>
          <w:rFonts w:ascii="Times New Roman" w:hAnsi="Times New Roman" w:cs="Times New Roman"/>
        </w:rPr>
        <w:t>was last assessed</w:t>
      </w:r>
      <w:proofErr w:type="gramEnd"/>
      <w:r w:rsidRPr="003914E9">
        <w:rPr>
          <w:rFonts w:ascii="Times New Roman" w:hAnsi="Times New Roman" w:cs="Times New Roman"/>
        </w:rPr>
        <w:t xml:space="preserve"> in September 2022. The next full assessment will occur in September 2025. This document updates the assessment with stock status determination for 2023 relative to the OFL calculated in 2022, </w:t>
      </w:r>
      <w:r w:rsidR="00FA4C9F" w:rsidRPr="003914E9">
        <w:rPr>
          <w:rFonts w:ascii="Times New Roman" w:hAnsi="Times New Roman" w:cs="Times New Roman"/>
        </w:rPr>
        <w:t>685</w:t>
      </w:r>
      <w:r w:rsidRPr="003914E9">
        <w:rPr>
          <w:rFonts w:ascii="Times New Roman" w:hAnsi="Times New Roman" w:cs="Times New Roman"/>
        </w:rPr>
        <w:t xml:space="preserve"> t, with an associated acceptable biological catch (ABC) of </w:t>
      </w:r>
      <w:r w:rsidR="00FA4C9F" w:rsidRPr="003914E9">
        <w:rPr>
          <w:rFonts w:ascii="Times New Roman" w:hAnsi="Times New Roman" w:cs="Times New Roman"/>
        </w:rPr>
        <w:t>513.8</w:t>
      </w:r>
      <w:r w:rsidRPr="003914E9">
        <w:rPr>
          <w:rFonts w:ascii="Times New Roman" w:hAnsi="Times New Roman" w:cs="Times New Roman"/>
        </w:rPr>
        <w:t xml:space="preserve"> t. </w:t>
      </w:r>
    </w:p>
    <w:p w:rsidR="00D64AE5" w:rsidRPr="003914E9" w:rsidRDefault="00D64AE5" w:rsidP="00DE71CF">
      <w:pPr>
        <w:jc w:val="both"/>
        <w:rPr>
          <w:rFonts w:ascii="Times New Roman" w:hAnsi="Times New Roman" w:cs="Times New Roman"/>
        </w:rPr>
      </w:pPr>
      <w:r w:rsidRPr="003914E9">
        <w:rPr>
          <w:rFonts w:ascii="Times New Roman" w:hAnsi="Times New Roman" w:cs="Times New Roman"/>
        </w:rPr>
        <w:t xml:space="preserve">No directed fishery occurred for PIRKC in 2023/2024. Bycatch mortality in </w:t>
      </w:r>
      <w:r w:rsidR="000F7A93">
        <w:rPr>
          <w:rFonts w:ascii="Times New Roman" w:hAnsi="Times New Roman" w:cs="Times New Roman"/>
        </w:rPr>
        <w:t>non-directed</w:t>
      </w:r>
      <w:r w:rsidRPr="003914E9">
        <w:rPr>
          <w:rFonts w:ascii="Times New Roman" w:hAnsi="Times New Roman" w:cs="Times New Roman"/>
        </w:rPr>
        <w:t xml:space="preserve"> fisheries was </w:t>
      </w:r>
      <w:r w:rsidR="00FA4C9F" w:rsidRPr="003914E9">
        <w:rPr>
          <w:rFonts w:ascii="Times New Roman" w:hAnsi="Times New Roman" w:cs="Times New Roman"/>
        </w:rPr>
        <w:t>3.95</w:t>
      </w:r>
      <w:r w:rsidRPr="003914E9">
        <w:rPr>
          <w:rFonts w:ascii="Times New Roman" w:hAnsi="Times New Roman" w:cs="Times New Roman"/>
        </w:rPr>
        <w:t xml:space="preserve"> t. Given the observed catches were lower than the OFL, overfishing did not occur in 2023/2024.</w:t>
      </w:r>
    </w:p>
    <w:p w:rsidR="00D64AE5" w:rsidRPr="003914E9" w:rsidRDefault="0028346C" w:rsidP="00DE71CF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3914E9">
        <w:rPr>
          <w:rFonts w:ascii="Times New Roman" w:hAnsi="Times New Roman" w:cs="Times New Roman"/>
        </w:rPr>
        <w:t xml:space="preserve">Table 1. </w:t>
      </w:r>
      <w:r w:rsidR="0058161E" w:rsidRPr="003914E9">
        <w:rPr>
          <w:rFonts w:ascii="Times New Roman" w:hAnsi="Times New Roman" w:cs="Times New Roman"/>
        </w:rPr>
        <w:t xml:space="preserve">Historical status and catch specifications for Pribilof Islands red king crab (t). </w:t>
      </w:r>
    </w:p>
    <w:tbl>
      <w:tblPr>
        <w:tblW w:w="768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74"/>
        <w:gridCol w:w="960"/>
        <w:gridCol w:w="998"/>
        <w:gridCol w:w="960"/>
        <w:gridCol w:w="960"/>
        <w:gridCol w:w="960"/>
      </w:tblGrid>
      <w:tr w:rsidR="00170413" w:rsidRPr="003914E9" w:rsidTr="00DE71C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Year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MSST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Biomass (MMB)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TAC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Retained Catch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Total Catch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OFL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ABC</w:t>
            </w:r>
          </w:p>
        </w:tc>
      </w:tr>
      <w:tr w:rsidR="00170413" w:rsidRPr="003914E9" w:rsidTr="00DE71C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2014/15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2871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8894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1359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1019</w:t>
            </w:r>
          </w:p>
        </w:tc>
      </w:tr>
      <w:tr w:rsidR="00170413" w:rsidRPr="003914E9" w:rsidTr="000E2C36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 xml:space="preserve">2015/16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2756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9062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3.69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2119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1467</w:t>
            </w:r>
          </w:p>
        </w:tc>
      </w:tr>
      <w:tr w:rsidR="00170413" w:rsidRPr="003914E9" w:rsidTr="000E2C36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2016/17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2751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4788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1096</w:t>
            </w:r>
          </w:p>
        </w:tc>
      </w:tr>
      <w:tr w:rsidR="00170413" w:rsidRPr="003914E9" w:rsidTr="000E2C36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2017/18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2751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3439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303</w:t>
            </w:r>
          </w:p>
        </w:tc>
      </w:tr>
      <w:tr w:rsidR="00170413" w:rsidRPr="003914E9" w:rsidTr="000E2C36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2018/19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5368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7.23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303</w:t>
            </w:r>
          </w:p>
        </w:tc>
      </w:tr>
      <w:tr w:rsidR="00170413" w:rsidRPr="003914E9" w:rsidTr="000E2C36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2019/20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6431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4.95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648</w:t>
            </w:r>
          </w:p>
        </w:tc>
      </w:tr>
      <w:tr w:rsidR="00170413" w:rsidRPr="003914E9" w:rsidTr="000E2C36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2020/21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6431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7.21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648</w:t>
            </w:r>
          </w:p>
        </w:tc>
      </w:tr>
      <w:tr w:rsidR="00170413" w:rsidRPr="003914E9" w:rsidTr="000E2C36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2021/22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0E2C36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0E2C36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3879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648</w:t>
            </w:r>
          </w:p>
        </w:tc>
      </w:tr>
      <w:tr w:rsidR="00170413" w:rsidRPr="003914E9" w:rsidTr="000E2C36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170413" w:rsidP="00DE7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2022/23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0E2C36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0E2C36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3879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0E2C36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914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0E2C36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914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0E2C36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914E9">
              <w:rPr>
                <w:rFonts w:ascii="Times New Roman" w:eastAsia="Times New Roman" w:hAnsi="Times New Roman" w:cs="Times New Roman"/>
              </w:rPr>
              <w:t>4.03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0E2C36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914E9">
              <w:rPr>
                <w:rFonts w:ascii="Times New Roman" w:eastAsia="Times New Roman" w:hAnsi="Times New Roman" w:cs="Times New Roman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413" w:rsidRPr="003914E9" w:rsidRDefault="000E2C36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914E9">
              <w:rPr>
                <w:rFonts w:ascii="Times New Roman" w:eastAsia="Times New Roman" w:hAnsi="Times New Roman" w:cs="Times New Roman"/>
              </w:rPr>
              <w:t>513..8</w:t>
            </w:r>
          </w:p>
        </w:tc>
      </w:tr>
      <w:tr w:rsidR="000E2C36" w:rsidRPr="003914E9" w:rsidTr="000E2C36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C36" w:rsidRPr="003914E9" w:rsidRDefault="000E2C36" w:rsidP="00DE7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2023/24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C36" w:rsidRPr="003914E9" w:rsidRDefault="000E2C36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C36" w:rsidRPr="003914E9" w:rsidRDefault="000E2C36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C36" w:rsidRPr="003914E9" w:rsidRDefault="000E2C36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914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C36" w:rsidRPr="003914E9" w:rsidRDefault="000E2C36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914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C36" w:rsidRPr="003914E9" w:rsidRDefault="000E2C36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914E9">
              <w:rPr>
                <w:rFonts w:ascii="Times New Roman" w:eastAsia="Times New Roman" w:hAnsi="Times New Roman" w:cs="Times New Roman"/>
              </w:rPr>
              <w:t>3.95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C36" w:rsidRPr="003914E9" w:rsidRDefault="000E2C36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914E9">
              <w:rPr>
                <w:rFonts w:ascii="Times New Roman" w:eastAsia="Times New Roman" w:hAnsi="Times New Roman" w:cs="Times New Roman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C36" w:rsidRPr="003914E9" w:rsidRDefault="000E2C36" w:rsidP="00DE7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914E9">
              <w:rPr>
                <w:rFonts w:ascii="Times New Roman" w:eastAsia="Times New Roman" w:hAnsi="Times New Roman" w:cs="Times New Roman"/>
              </w:rPr>
              <w:t>513.8</w:t>
            </w:r>
          </w:p>
        </w:tc>
      </w:tr>
    </w:tbl>
    <w:p w:rsidR="00170413" w:rsidRPr="003914E9" w:rsidRDefault="00170413" w:rsidP="00DE71CF">
      <w:pPr>
        <w:jc w:val="both"/>
        <w:rPr>
          <w:rFonts w:ascii="Times New Roman" w:hAnsi="Times New Roman" w:cs="Times New Roman"/>
        </w:rPr>
      </w:pPr>
    </w:p>
    <w:p w:rsidR="003914E9" w:rsidRPr="003914E9" w:rsidRDefault="003914E9" w:rsidP="00DE71CF">
      <w:pPr>
        <w:jc w:val="both"/>
        <w:rPr>
          <w:rFonts w:ascii="Times New Roman" w:hAnsi="Times New Roman" w:cs="Times New Roman"/>
        </w:rPr>
      </w:pPr>
      <w:r w:rsidRPr="003914E9">
        <w:rPr>
          <w:rFonts w:ascii="Times New Roman" w:hAnsi="Times New Roman" w:cs="Times New Roman"/>
        </w:rPr>
        <w:t xml:space="preserve">Table 2. </w:t>
      </w:r>
      <w:r w:rsidRPr="003914E9">
        <w:rPr>
          <w:rFonts w:ascii="Times New Roman" w:hAnsi="Times New Roman" w:cs="Times New Roman"/>
        </w:rPr>
        <w:t>Historical status and catch specifications for Pribilof Islands red king crab (</w:t>
      </w:r>
      <w:r w:rsidRPr="003914E9">
        <w:rPr>
          <w:rFonts w:ascii="Times New Roman" w:hAnsi="Times New Roman" w:cs="Times New Roman"/>
        </w:rPr>
        <w:t>million pounds</w:t>
      </w:r>
      <w:r w:rsidRPr="003914E9">
        <w:rPr>
          <w:rFonts w:ascii="Times New Roman" w:hAnsi="Times New Roman" w:cs="Times New Roman"/>
        </w:rPr>
        <w:t>).</w:t>
      </w:r>
    </w:p>
    <w:tbl>
      <w:tblPr>
        <w:tblW w:w="7732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74"/>
        <w:gridCol w:w="960"/>
        <w:gridCol w:w="998"/>
        <w:gridCol w:w="960"/>
        <w:gridCol w:w="960"/>
        <w:gridCol w:w="960"/>
      </w:tblGrid>
      <w:tr w:rsidR="003914E9" w:rsidRPr="003914E9" w:rsidTr="003914E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Year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MSST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Biomass (MMB)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TAC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Retained Catch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Total Catch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OFL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ABC</w:t>
            </w:r>
          </w:p>
        </w:tc>
      </w:tr>
      <w:tr w:rsidR="003914E9" w:rsidRPr="003914E9" w:rsidTr="003914E9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2014/15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6.33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19.61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3.00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2.25</w:t>
            </w:r>
          </w:p>
        </w:tc>
      </w:tr>
      <w:tr w:rsidR="003914E9" w:rsidRPr="003914E9" w:rsidTr="003914E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 xml:space="preserve">2015/16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6.08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19.98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4.67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3.23</w:t>
            </w:r>
          </w:p>
        </w:tc>
      </w:tr>
      <w:tr w:rsidR="003914E9" w:rsidRPr="003914E9" w:rsidTr="003914E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2016/17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6.06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10.56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3.29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2.42</w:t>
            </w:r>
          </w:p>
        </w:tc>
      </w:tr>
      <w:tr w:rsidR="003914E9" w:rsidRPr="003914E9" w:rsidTr="003914E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2017/18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6.06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7.58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0.67</w:t>
            </w:r>
          </w:p>
        </w:tc>
      </w:tr>
      <w:tr w:rsidR="003914E9" w:rsidRPr="003914E9" w:rsidTr="003914E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2018/19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1.91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11.83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0.67</w:t>
            </w:r>
          </w:p>
        </w:tc>
      </w:tr>
      <w:tr w:rsidR="003914E9" w:rsidRPr="003914E9" w:rsidTr="003914E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2019/20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1.91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14.18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1.43</w:t>
            </w:r>
          </w:p>
        </w:tc>
      </w:tr>
      <w:tr w:rsidR="003914E9" w:rsidRPr="003914E9" w:rsidTr="003914E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2020/21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1.91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14.18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1.43</w:t>
            </w:r>
          </w:p>
        </w:tc>
      </w:tr>
      <w:tr w:rsidR="003914E9" w:rsidRPr="003914E9" w:rsidTr="003914E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2021/22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1.88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8.55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1.43</w:t>
            </w:r>
          </w:p>
        </w:tc>
      </w:tr>
      <w:tr w:rsidR="003914E9" w:rsidRPr="003914E9" w:rsidTr="003914E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2022/23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1.88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8.55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1.51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1.13</w:t>
            </w:r>
          </w:p>
        </w:tc>
      </w:tr>
      <w:tr w:rsidR="003914E9" w:rsidRPr="003914E9" w:rsidTr="003914E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4E9" w:rsidRPr="003914E9" w:rsidRDefault="003914E9" w:rsidP="0039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14E9">
              <w:rPr>
                <w:rFonts w:ascii="Times New Roman" w:eastAsia="Times New Roman" w:hAnsi="Times New Roman" w:cs="Times New Roman"/>
                <w:color w:val="000000"/>
              </w:rPr>
              <w:t>2023/24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1.51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4E9" w:rsidRPr="003914E9" w:rsidRDefault="003914E9" w:rsidP="003914E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914E9">
              <w:rPr>
                <w:rFonts w:ascii="Times New Roman" w:hAnsi="Times New Roman" w:cs="Times New Roman"/>
                <w:color w:val="000000"/>
              </w:rPr>
              <w:t>1.13</w:t>
            </w:r>
          </w:p>
        </w:tc>
      </w:tr>
    </w:tbl>
    <w:p w:rsidR="003914E9" w:rsidRPr="003914E9" w:rsidRDefault="003914E9" w:rsidP="00DE71CF">
      <w:pPr>
        <w:jc w:val="both"/>
        <w:rPr>
          <w:rFonts w:ascii="Times New Roman" w:hAnsi="Times New Roman" w:cs="Times New Roman"/>
        </w:rPr>
      </w:pPr>
    </w:p>
    <w:sectPr w:rsidR="003914E9" w:rsidRPr="00391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E5"/>
    <w:rsid w:val="000E2C36"/>
    <w:rsid w:val="000F0097"/>
    <w:rsid w:val="000F7A93"/>
    <w:rsid w:val="00147705"/>
    <w:rsid w:val="00170413"/>
    <w:rsid w:val="0028346C"/>
    <w:rsid w:val="003914E9"/>
    <w:rsid w:val="0058161E"/>
    <w:rsid w:val="00665B6E"/>
    <w:rsid w:val="00784BE6"/>
    <w:rsid w:val="00810CF0"/>
    <w:rsid w:val="00AC001D"/>
    <w:rsid w:val="00D64AE5"/>
    <w:rsid w:val="00DE71CF"/>
    <w:rsid w:val="00FA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E96C6"/>
  <w15:chartTrackingRefBased/>
  <w15:docId w15:val="{1977957A-3253-46CA-9B6A-8E099FF0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266</Words>
  <Characters>1500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AFSC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Cody.Szuwalski</dc:creator>
  <cp:keywords/>
  <dc:description/>
  <cp:lastModifiedBy>Cody.Szuwalski</cp:lastModifiedBy>
  <cp:revision>6</cp:revision>
  <dcterms:created xsi:type="dcterms:W3CDTF">2024-09-09T03:06:00Z</dcterms:created>
  <dcterms:modified xsi:type="dcterms:W3CDTF">2024-09-09T20:38:00Z</dcterms:modified>
</cp:coreProperties>
</file>