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74229" w:rsidRDefault="00117AD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Climate readiness synthesis: Management Overview [DRAFT]</w:t>
      </w:r>
    </w:p>
    <w:p w14:paraId="00000002" w14:textId="77777777" w:rsidR="00374229" w:rsidRDefault="00117AD8">
      <w:pPr>
        <w:numPr>
          <w:ilvl w:val="0"/>
          <w:numId w:val="5"/>
        </w:numPr>
        <w:spacing w:before="240"/>
        <w:rPr>
          <w:rFonts w:ascii="Times New Roman" w:eastAsia="Times New Roman" w:hAnsi="Times New Roman" w:cs="Times New Roman"/>
          <w:sz w:val="24"/>
          <w:szCs w:val="24"/>
        </w:rPr>
      </w:pPr>
      <w:r>
        <w:rPr>
          <w:rFonts w:ascii="Times New Roman" w:eastAsia="Times New Roman" w:hAnsi="Times New Roman" w:cs="Times New Roman"/>
          <w:i/>
          <w:sz w:val="24"/>
          <w:szCs w:val="24"/>
        </w:rPr>
        <w:t>Introduction</w:t>
      </w:r>
      <w:r>
        <w:rPr>
          <w:rFonts w:ascii="Times New Roman" w:eastAsia="Times New Roman" w:hAnsi="Times New Roman" w:cs="Times New Roman"/>
          <w:sz w:val="24"/>
          <w:szCs w:val="24"/>
        </w:rPr>
        <w:t xml:space="preserve"> </w:t>
      </w:r>
    </w:p>
    <w:p w14:paraId="00000003" w14:textId="77777777" w:rsidR="00374229" w:rsidRDefault="00117AD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section provides context for the work presented in this report by identifying limits and opportunities presented by the current management system. It begins with a general overview of the NPFMC management structure, including limits and opportunities that exist within the statutory and regulatory system. It then provides a series of case studies intended to identify provisions implemented under the management system that are more or less flexible and resilient to climate change. </w:t>
      </w:r>
    </w:p>
    <w:p w14:paraId="00000004" w14:textId="77777777" w:rsidR="00374229" w:rsidRDefault="00117AD8">
      <w:pPr>
        <w:spacing w:before="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t>Process overview</w:t>
      </w:r>
    </w:p>
    <w:p w14:paraId="00000005" w14:textId="77777777" w:rsidR="00374229" w:rsidRDefault="00117AD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The Council manages the fisheries in the North Pacific under the authority of the Magnuson-Stevens Fishery Conservation and Management Act (MSA) and the respective fishery management plans (FMPs).  The Council has six FMPS: BSAI groundfish, GOA groundfish, BSAI crab, Alaskan Scallop and the Arctic FMP.  In establishing and amending FMPs the Council adheres to the statutory requirements of the MSA, the National Environmental Policy Act (NEPA) as well as other requisite laws (e.g., ESA, MMPA).</w:t>
      </w:r>
    </w:p>
    <w:p w14:paraId="00000006" w14:textId="77777777" w:rsidR="00374229" w:rsidRDefault="00117AD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FMPs must include conservation and management measures that are “necessary and appropriate for the conservation and management of the fishery to prevent overfishing and rebuild overfished stocks, and to protect, restore, and promote the long-term health and stability of the fishery” (16 U.S.C. 1853(a)(1)(A)). They also must comport with ten “National Standards for Fishery Conservation and Management” (16 U.S.C. 1851) and set out the maximum sustainable yield (MSY) and optimum yield (OY) for each fishery ((16 U.S.C. 1853(a)(3)), among other requirements. </w:t>
      </w:r>
    </w:p>
    <w:p w14:paraId="00000007" w14:textId="77777777" w:rsidR="00374229" w:rsidRDefault="00117AD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most fisheries, these requirements are carried out by the Council in cooperation with NMFS and/or the State of Alaska. The Council (in cooperation with NMFS) has sole jurisdiction over the management of groundfish in the BSAI and GOA (3-200 miles off shore) (see figure below).  For BSAI Crab and Alaska Scallops, this management is in cooperation with the State of Alaska: the Council has responsibility for federal requirements in cooperation with NMFS and delegated management measures under the FMP to the State of Alaska.   </w:t>
      </w:r>
    </w:p>
    <w:p w14:paraId="00000008" w14:textId="77777777" w:rsidR="00374229" w:rsidRDefault="00117AD8">
      <w:pPr>
        <w:spacing w:before="24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Pacific halibut is subject to somewhat different rules. The International Pacific Halibut Commission (IPHC) and NMFS manage Pacific halibut fisheries through regulations established under the authority of the Northern Pacific Halibut Act of 1982 (Halibut Act) (16 U.S.C. 773-773k). For the United States, regulations governing the fishery for Pacific halibut developed by the IPHC are subject to acceptance by the Secretary of State with concurrence from the Secretary of Commerce. After acceptance by the Secretary of State with the concurrence of the Secretary </w:t>
      </w:r>
      <w:r>
        <w:rPr>
          <w:rFonts w:ascii="Times New Roman" w:eastAsia="Times New Roman" w:hAnsi="Times New Roman" w:cs="Times New Roman"/>
          <w:sz w:val="24"/>
          <w:szCs w:val="24"/>
        </w:rPr>
        <w:lastRenderedPageBreak/>
        <w:t xml:space="preserve">of Commerce, NMFS publishes the IPHC regulations in the Federal Register as annual management measures pursuant to 50 CFR 300.62.Section 5(c) of the Halibut Act also provides the Council with authority to develop regulations that are in addition to, and not in conflict with, approved IPHC regulations. </w:t>
      </w:r>
      <w:r>
        <w:rPr>
          <w:rFonts w:ascii="Times New Roman" w:eastAsia="Times New Roman" w:hAnsi="Times New Roman" w:cs="Times New Roman"/>
          <w:b/>
          <w:sz w:val="24"/>
          <w:szCs w:val="24"/>
        </w:rPr>
        <w:t xml:space="preserve"> </w:t>
      </w:r>
    </w:p>
    <w:p w14:paraId="00000009" w14:textId="77777777" w:rsidR="00374229" w:rsidRDefault="00117AD8">
      <w:pPr>
        <w:spacing w:before="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Implementation and Resilience</w:t>
      </w:r>
    </w:p>
    <w:p w14:paraId="0000000A" w14:textId="77777777" w:rsidR="00374229" w:rsidRDefault="00117AD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Council is widely recognized as a leader in ensuring that fisheries management is sustainable and ecosystem-based. Several fisheries are certified as sustainable by the Marine Stewardship Council, and seafood products from Alaska are often held out as sustainably harvested. In addition, the Council has led the creation of the Bering Sea  and Aleutian Islands Fishery Ecosystem Plans (FEP), an ecosystem vision statement, and the Arctic Fishery Management Plan. </w:t>
      </w:r>
    </w:p>
    <w:p w14:paraId="0000000B" w14:textId="77777777" w:rsidR="00374229" w:rsidRDefault="00117AD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furthering this work, the Council has prioritized finding ways to create resilience and adaptation in the face of rapidly changing climate. The rapid changes in the Bering Sea have been documented elsewhere, are summarized in the Task Force’s workplan, and will not be repeated here. These rapid, and often unanticipated changes create substantial challenges for managers, commercial fisheries, and subsistence and others who depend on ocean resources. </w:t>
      </w:r>
    </w:p>
    <w:p w14:paraId="0000000C" w14:textId="3399D819" w:rsidR="00374229" w:rsidRDefault="00117AD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As explained in more detail below, despite the advances made by the Council, there are not always tools available to respond to those changes. In some part, this challenge can be attributed to the system described above. The MSA and the Council’s rulemaking and policy processes were created at a time when climate change was not considered a significant threat. In fact, the phrase “climate change” appears nowhere in the MSA statute. Similarly, even though it has substantial advantages, the current ecosystem-based fishery management (EBFM) framework in Alaska was not established to address climate change directly (</w:t>
      </w:r>
      <w:proofErr w:type="spellStart"/>
      <w:r>
        <w:rPr>
          <w:rFonts w:ascii="Times New Roman" w:eastAsia="Times New Roman" w:hAnsi="Times New Roman" w:cs="Times New Roman"/>
          <w:sz w:val="24"/>
          <w:szCs w:val="24"/>
        </w:rPr>
        <w:t>Holsman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w:t>
      </w:r>
    </w:p>
    <w:p w14:paraId="0000000D" w14:textId="3B2E746C" w:rsidR="00374229" w:rsidRDefault="00117AD8">
      <w:pPr>
        <w:spacing w:before="24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remainder of this report focuses on the manner in which measures under existing management, within the system described above, provide–or do not–flexibility to adapt to rapid or unexpected changes in the marine </w:t>
      </w:r>
      <w:proofErr w:type="spellStart"/>
      <w:r>
        <w:rPr>
          <w:rFonts w:ascii="Times New Roman" w:eastAsia="Times New Roman" w:hAnsi="Times New Roman" w:cs="Times New Roman"/>
          <w:sz w:val="24"/>
          <w:szCs w:val="24"/>
        </w:rPr>
        <w:t>environmentFuture</w:t>
      </w:r>
      <w:proofErr w:type="spellEnd"/>
      <w:r>
        <w:rPr>
          <w:rFonts w:ascii="Times New Roman" w:eastAsia="Times New Roman" w:hAnsi="Times New Roman" w:cs="Times New Roman"/>
          <w:sz w:val="24"/>
          <w:szCs w:val="24"/>
        </w:rPr>
        <w:t xml:space="preserve"> evaluations, through current policy and rulemaking procedures, could be adapted such that they explicitly consider climate resiliency. For example, management program reviews and new programs could include, as appropriate, a policy analysis component that considers climate resilience.  The evaluation in this paper is intended to  provide a backdrop for discussion about how climate issues and management measures could be considered in the Council’s decision making process.. . The purpose of this discussion is not to provide a comprehensive description of every management program  nor to suggest management changes, but rather to illustrate how this type of information could be incorporated into existing processes.  </w:t>
      </w:r>
    </w:p>
    <w:p w14:paraId="0000000E" w14:textId="77777777" w:rsidR="00374229" w:rsidRDefault="00374229">
      <w:pPr>
        <w:spacing w:before="240"/>
        <w:rPr>
          <w:rFonts w:ascii="Times New Roman" w:eastAsia="Times New Roman" w:hAnsi="Times New Roman" w:cs="Times New Roman"/>
          <w:b/>
          <w:sz w:val="24"/>
          <w:szCs w:val="24"/>
        </w:rPr>
      </w:pPr>
    </w:p>
    <w:p w14:paraId="0000000F" w14:textId="77777777" w:rsidR="00374229" w:rsidRDefault="00374229">
      <w:pPr>
        <w:spacing w:before="240"/>
        <w:rPr>
          <w:rFonts w:ascii="Times New Roman" w:eastAsia="Times New Roman" w:hAnsi="Times New Roman" w:cs="Times New Roman"/>
          <w:b/>
          <w:sz w:val="24"/>
          <w:szCs w:val="24"/>
        </w:rPr>
      </w:pPr>
    </w:p>
    <w:p w14:paraId="00000011" w14:textId="4EDAAD8F" w:rsidR="00374229" w:rsidRDefault="00F15C1B">
      <w:pPr>
        <w:numPr>
          <w:ilvl w:val="0"/>
          <w:numId w:val="5"/>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00000012" w14:textId="77777777" w:rsidR="00374229" w:rsidRDefault="00117AD8">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management measures that govern the </w:t>
      </w:r>
      <w:proofErr w:type="spellStart"/>
      <w:r>
        <w:rPr>
          <w:rFonts w:ascii="Times New Roman" w:eastAsia="Times New Roman" w:hAnsi="Times New Roman" w:cs="Times New Roman"/>
          <w:sz w:val="24"/>
          <w:szCs w:val="24"/>
        </w:rPr>
        <w:t>inseason</w:t>
      </w:r>
      <w:proofErr w:type="spellEnd"/>
      <w:r>
        <w:rPr>
          <w:rFonts w:ascii="Times New Roman" w:eastAsia="Times New Roman" w:hAnsi="Times New Roman" w:cs="Times New Roman"/>
          <w:sz w:val="24"/>
          <w:szCs w:val="24"/>
        </w:rPr>
        <w:t xml:space="preserve"> management of the BSAI are established by  a complex set of</w:t>
      </w:r>
      <w:hyperlink r:id="rId8" w:history="1">
        <w:r>
          <w:rPr>
            <w:rFonts w:ascii="Times New Roman" w:eastAsia="Times New Roman" w:hAnsi="Times New Roman" w:cs="Times New Roman"/>
            <w:sz w:val="24"/>
            <w:szCs w:val="24"/>
          </w:rPr>
          <w:t xml:space="preserve"> regulations</w:t>
        </w:r>
      </w:hyperlink>
      <w:r>
        <w:rPr>
          <w:rFonts w:ascii="Times New Roman" w:eastAsia="Times New Roman" w:hAnsi="Times New Roman" w:cs="Times New Roman"/>
          <w:sz w:val="24"/>
          <w:szCs w:val="24"/>
        </w:rPr>
        <w:t xml:space="preserve"> that have evolved through time through Council and agency actions. These regulations form the backbone of fishery management and govern basic functions of the fisheries that include allowable catch limits, allocations, area closures and bycatch control measures, monitoring and data collection, seasons, community measures, and provide for protected species and habitat. Some regulations are designed to provide flexibility to react to </w:t>
      </w:r>
      <w:proofErr w:type="spellStart"/>
      <w:r>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 xml:space="preserve"> limited inter-annual variability in fishing activity or harvestable biomass while others are examples of measures put into place to address specific concerns and management objectives, but that may prove less flexible to changes in stock status or environmental changes moving forward. </w:t>
      </w:r>
    </w:p>
    <w:p w14:paraId="00000013" w14:textId="77777777" w:rsidR="00374229" w:rsidRDefault="00117AD8">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Climate adaptation will require developing methods to assess and improve the amount of elasticity in our management systems to respond to climate changes and shocks. As shown in Table XX, there is a wide variety of regulatory actions that govern fisheries in the BSAI. These regulatory actions are in addition to scientific and MSA processes used to establish stock status, Allowable Biological Catches, and Overfishing Levels (cite document). Thus, there is likely considerable resilience built into the current management system; however, the degree to which the current in-season regulations maybe leveraged to mitigate climate impacts on participants has not been investigated. This is likely a priority area of future research for the Council. </w:t>
      </w:r>
    </w:p>
    <w:p w14:paraId="00000014" w14:textId="77777777" w:rsidR="00374229" w:rsidRDefault="00117AD8">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a very high level, some general patterns can be identified from the current management environment. The types of management measures currently employed can be categorized: total allowable catch limits, species-specific allocations that are established via quota programs or managed </w:t>
      </w:r>
      <w:proofErr w:type="spellStart"/>
      <w:r>
        <w:rPr>
          <w:rFonts w:ascii="Times New Roman" w:eastAsia="Times New Roman" w:hAnsi="Times New Roman" w:cs="Times New Roman"/>
          <w:sz w:val="24"/>
          <w:szCs w:val="24"/>
        </w:rPr>
        <w:t>inseason</w:t>
      </w:r>
      <w:proofErr w:type="spellEnd"/>
      <w:r>
        <w:rPr>
          <w:rFonts w:ascii="Times New Roman" w:eastAsia="Times New Roman" w:hAnsi="Times New Roman" w:cs="Times New Roman"/>
          <w:sz w:val="24"/>
          <w:szCs w:val="24"/>
        </w:rPr>
        <w:t xml:space="preserve">, spatial management measures (e.g., PSC management areas); programs designed to provide harvest flexibility under the 2 Million OY and for quota management (e.g., flatfish flexibility and non-specified reserved); vessel and gear restrictions; protection measures for protected resources, and other management program-specific measures (e.g., size limit for crab retention). Supporting many of these measures is a comprehensive fishery-dependent data collection program and monitoring for enforcement purposes (Table XX). </w:t>
      </w:r>
    </w:p>
    <w:p w14:paraId="00000015" w14:textId="77777777" w:rsidR="00374229" w:rsidRDefault="00117AD8">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Building resilience into our management system may require looking at the overall portfolio of regulations to determine resilience. Careful evaluation may show adaptive characteristics (i.e., flexibility and positive or neutral outcomes for participants) or maladaptive characteristics (e.g., negative outcomes), some of which are only identified if interactions among components of the regulatory system are considered (e.g., spatial management area with competing objectives). Other flexibilities may be provided as a result of comprehensive ecosystem management measures such as the 2 million metric ton optimal yield. For example, flatfish exchanges and non-specified reserves provide flexibility to meet both ecosystem and market objectives (Table </w:t>
      </w:r>
      <w:r>
        <w:rPr>
          <w:rFonts w:ascii="Times New Roman" w:eastAsia="Times New Roman" w:hAnsi="Times New Roman" w:cs="Times New Roman"/>
          <w:sz w:val="24"/>
          <w:szCs w:val="24"/>
        </w:rPr>
        <w:lastRenderedPageBreak/>
        <w:t xml:space="preserve">XX). Further, some management measures, such as cooperative development and data sharing, leverage regulations to improve the fleets ability to specific management objectives such as bycatch avoidance (e.g., rolling hotspot closures) and community access to marine resources and food security (e.g., CDQ, processor quota shares). Gaps in management response may also exist in situations where stocks are driven to extremes due to climate, resulting in direct loss of fishing opportunity for marine fishery participants (e.g., snow crab) or issues that impact participants in multiple sectors (e.g., large sablefish recruitment events). </w:t>
      </w:r>
    </w:p>
    <w:p w14:paraId="0000001A" w14:textId="5D176876" w:rsidR="00AD5DA7" w:rsidRDefault="00AD5DA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B4C8924" w14:textId="77777777" w:rsidR="00AD5DA7" w:rsidRDefault="00AD5DA7">
      <w:pPr>
        <w:spacing w:after="240"/>
        <w:rPr>
          <w:rFonts w:ascii="Times New Roman" w:eastAsia="Times New Roman" w:hAnsi="Times New Roman" w:cs="Times New Roman"/>
          <w:sz w:val="24"/>
          <w:szCs w:val="24"/>
        </w:rPr>
        <w:sectPr w:rsidR="00AD5DA7">
          <w:pgSz w:w="12240" w:h="15840"/>
          <w:pgMar w:top="1440" w:right="1440" w:bottom="1440" w:left="1440" w:header="720" w:footer="720" w:gutter="0"/>
          <w:pgNumType w:start="1"/>
          <w:cols w:space="720"/>
        </w:sectPr>
      </w:pPr>
    </w:p>
    <w:tbl>
      <w:tblPr>
        <w:tblW w:w="14520" w:type="dxa"/>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40"/>
        <w:gridCol w:w="1980"/>
        <w:gridCol w:w="1980"/>
        <w:gridCol w:w="2350"/>
        <w:gridCol w:w="1440"/>
        <w:gridCol w:w="1980"/>
        <w:gridCol w:w="1640"/>
        <w:gridCol w:w="1810"/>
      </w:tblGrid>
      <w:tr w:rsidR="00AD5DA7" w:rsidRPr="00FD540F" w14:paraId="266D16E5" w14:textId="77777777" w:rsidTr="00AD5DA7">
        <w:trPr>
          <w:trHeight w:val="42"/>
        </w:trPr>
        <w:tc>
          <w:tcPr>
            <w:tcW w:w="14520" w:type="dxa"/>
            <w:gridSpan w:val="8"/>
            <w:shd w:val="clear" w:color="auto" w:fill="auto"/>
            <w:tcMar>
              <w:top w:w="100" w:type="dxa"/>
              <w:left w:w="100" w:type="dxa"/>
              <w:bottom w:w="100" w:type="dxa"/>
              <w:right w:w="100" w:type="dxa"/>
            </w:tcMar>
          </w:tcPr>
          <w:p w14:paraId="18F2672E" w14:textId="77777777" w:rsidR="00AD5DA7" w:rsidRPr="00FD540F" w:rsidRDefault="00AD5DA7" w:rsidP="005D4CD7">
            <w:pPr>
              <w:widowControl w:val="0"/>
              <w:pBdr>
                <w:top w:val="nil"/>
                <w:left w:val="nil"/>
                <w:bottom w:val="nil"/>
                <w:right w:val="nil"/>
                <w:between w:val="nil"/>
              </w:pBdr>
              <w:spacing w:line="240" w:lineRule="auto"/>
              <w:jc w:val="center"/>
              <w:rPr>
                <w:b/>
                <w:sz w:val="18"/>
                <w:szCs w:val="18"/>
              </w:rPr>
            </w:pPr>
            <w:r w:rsidRPr="00FD540F">
              <w:rPr>
                <w:b/>
                <w:sz w:val="24"/>
                <w:szCs w:val="24"/>
              </w:rPr>
              <w:lastRenderedPageBreak/>
              <w:t>Management Measures</w:t>
            </w:r>
          </w:p>
        </w:tc>
      </w:tr>
      <w:tr w:rsidR="00AD5DA7" w:rsidRPr="00FD540F" w14:paraId="134623BC" w14:textId="77777777" w:rsidTr="00AD5DA7">
        <w:trPr>
          <w:trHeight w:val="555"/>
        </w:trPr>
        <w:tc>
          <w:tcPr>
            <w:tcW w:w="1340" w:type="dxa"/>
            <w:shd w:val="clear" w:color="auto" w:fill="auto"/>
            <w:tcMar>
              <w:top w:w="100" w:type="dxa"/>
              <w:left w:w="100" w:type="dxa"/>
              <w:bottom w:w="100" w:type="dxa"/>
              <w:right w:w="100" w:type="dxa"/>
            </w:tcMar>
          </w:tcPr>
          <w:p w14:paraId="42141819" w14:textId="77777777" w:rsidR="00AD5DA7" w:rsidRPr="00FD540F" w:rsidRDefault="00AD5DA7" w:rsidP="005D4CD7">
            <w:pPr>
              <w:widowControl w:val="0"/>
              <w:pBdr>
                <w:top w:val="nil"/>
                <w:left w:val="nil"/>
                <w:bottom w:val="nil"/>
                <w:right w:val="nil"/>
                <w:between w:val="nil"/>
              </w:pBdr>
              <w:spacing w:line="240" w:lineRule="auto"/>
              <w:rPr>
                <w:b/>
                <w:sz w:val="18"/>
                <w:szCs w:val="18"/>
              </w:rPr>
            </w:pPr>
          </w:p>
        </w:tc>
        <w:tc>
          <w:tcPr>
            <w:tcW w:w="1980" w:type="dxa"/>
            <w:shd w:val="clear" w:color="auto" w:fill="auto"/>
            <w:tcMar>
              <w:top w:w="100" w:type="dxa"/>
              <w:left w:w="100" w:type="dxa"/>
              <w:bottom w:w="100" w:type="dxa"/>
              <w:right w:w="100" w:type="dxa"/>
            </w:tcMar>
          </w:tcPr>
          <w:p w14:paraId="17ED46CF"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b/>
                <w:sz w:val="18"/>
                <w:szCs w:val="18"/>
              </w:rPr>
              <w:t>Special Area Management</w:t>
            </w:r>
          </w:p>
        </w:tc>
        <w:tc>
          <w:tcPr>
            <w:tcW w:w="1980" w:type="dxa"/>
            <w:shd w:val="clear" w:color="auto" w:fill="auto"/>
            <w:tcMar>
              <w:top w:w="100" w:type="dxa"/>
              <w:left w:w="100" w:type="dxa"/>
              <w:bottom w:w="100" w:type="dxa"/>
              <w:right w:w="100" w:type="dxa"/>
            </w:tcMar>
          </w:tcPr>
          <w:p w14:paraId="04C230DF"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b/>
                <w:sz w:val="18"/>
                <w:szCs w:val="18"/>
              </w:rPr>
              <w:t>Quota Programs</w:t>
            </w:r>
          </w:p>
        </w:tc>
        <w:tc>
          <w:tcPr>
            <w:tcW w:w="2350" w:type="dxa"/>
            <w:shd w:val="clear" w:color="auto" w:fill="auto"/>
            <w:tcMar>
              <w:top w:w="100" w:type="dxa"/>
              <w:left w:w="100" w:type="dxa"/>
              <w:bottom w:w="100" w:type="dxa"/>
              <w:right w:w="100" w:type="dxa"/>
            </w:tcMar>
          </w:tcPr>
          <w:p w14:paraId="28D97AEF"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b/>
                <w:sz w:val="18"/>
                <w:szCs w:val="18"/>
              </w:rPr>
              <w:t>Seasonal Allocations in Regulation</w:t>
            </w:r>
          </w:p>
        </w:tc>
        <w:tc>
          <w:tcPr>
            <w:tcW w:w="1440" w:type="dxa"/>
            <w:shd w:val="clear" w:color="auto" w:fill="auto"/>
            <w:tcMar>
              <w:top w:w="100" w:type="dxa"/>
              <w:left w:w="100" w:type="dxa"/>
              <w:bottom w:w="100" w:type="dxa"/>
              <w:right w:w="100" w:type="dxa"/>
            </w:tcMar>
          </w:tcPr>
          <w:p w14:paraId="3A4DE4D6"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b/>
                <w:sz w:val="18"/>
                <w:szCs w:val="18"/>
              </w:rPr>
              <w:t>Gear/Vessel/Retention Restrictions</w:t>
            </w:r>
          </w:p>
        </w:tc>
        <w:tc>
          <w:tcPr>
            <w:tcW w:w="1980" w:type="dxa"/>
            <w:shd w:val="clear" w:color="auto" w:fill="auto"/>
            <w:tcMar>
              <w:top w:w="100" w:type="dxa"/>
              <w:left w:w="100" w:type="dxa"/>
              <w:bottom w:w="100" w:type="dxa"/>
              <w:right w:w="100" w:type="dxa"/>
            </w:tcMar>
          </w:tcPr>
          <w:p w14:paraId="5950C08E" w14:textId="77777777" w:rsidR="00AD5DA7" w:rsidRPr="00FD540F" w:rsidRDefault="00AD5DA7" w:rsidP="005D4CD7">
            <w:pPr>
              <w:widowControl w:val="0"/>
              <w:pBdr>
                <w:top w:val="nil"/>
                <w:left w:val="nil"/>
                <w:bottom w:val="nil"/>
                <w:right w:val="nil"/>
                <w:between w:val="nil"/>
              </w:pBdr>
              <w:spacing w:line="240" w:lineRule="auto"/>
              <w:rPr>
                <w:b/>
                <w:sz w:val="18"/>
                <w:szCs w:val="18"/>
              </w:rPr>
            </w:pPr>
            <w:r w:rsidRPr="00FD540F">
              <w:rPr>
                <w:b/>
                <w:sz w:val="18"/>
                <w:szCs w:val="18"/>
              </w:rPr>
              <w:t>TAC Adjustments/</w:t>
            </w:r>
          </w:p>
          <w:p w14:paraId="09F7E720"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b/>
                <w:sz w:val="18"/>
                <w:szCs w:val="18"/>
              </w:rPr>
              <w:t>Exchanges</w:t>
            </w:r>
          </w:p>
        </w:tc>
        <w:tc>
          <w:tcPr>
            <w:tcW w:w="1640" w:type="dxa"/>
            <w:shd w:val="clear" w:color="auto" w:fill="auto"/>
            <w:tcMar>
              <w:top w:w="100" w:type="dxa"/>
              <w:left w:w="100" w:type="dxa"/>
              <w:bottom w:w="100" w:type="dxa"/>
              <w:right w:w="100" w:type="dxa"/>
            </w:tcMar>
          </w:tcPr>
          <w:p w14:paraId="066A5A72"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b/>
                <w:sz w:val="18"/>
                <w:szCs w:val="18"/>
              </w:rPr>
              <w:t>Data integration/ Improvement</w:t>
            </w:r>
          </w:p>
        </w:tc>
        <w:tc>
          <w:tcPr>
            <w:tcW w:w="1810" w:type="dxa"/>
            <w:shd w:val="clear" w:color="auto" w:fill="auto"/>
            <w:tcMar>
              <w:top w:w="100" w:type="dxa"/>
              <w:left w:w="100" w:type="dxa"/>
              <w:bottom w:w="100" w:type="dxa"/>
              <w:right w:w="100" w:type="dxa"/>
            </w:tcMar>
          </w:tcPr>
          <w:p w14:paraId="391C7426" w14:textId="77777777" w:rsidR="00AD5DA7" w:rsidRPr="00FD540F" w:rsidRDefault="00AD5DA7" w:rsidP="005D4CD7">
            <w:pPr>
              <w:widowControl w:val="0"/>
              <w:pBdr>
                <w:top w:val="nil"/>
                <w:left w:val="nil"/>
                <w:bottom w:val="nil"/>
                <w:right w:val="nil"/>
                <w:between w:val="nil"/>
              </w:pBdr>
              <w:spacing w:line="240" w:lineRule="auto"/>
              <w:rPr>
                <w:b/>
                <w:sz w:val="18"/>
                <w:szCs w:val="18"/>
              </w:rPr>
            </w:pPr>
            <w:r w:rsidRPr="00FD540F">
              <w:rPr>
                <w:b/>
                <w:sz w:val="18"/>
                <w:szCs w:val="18"/>
              </w:rPr>
              <w:t xml:space="preserve">Industry-led bycatch </w:t>
            </w:r>
          </w:p>
          <w:p w14:paraId="13A09A24"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b/>
                <w:sz w:val="18"/>
                <w:szCs w:val="18"/>
              </w:rPr>
              <w:t>measures</w:t>
            </w:r>
          </w:p>
        </w:tc>
      </w:tr>
      <w:tr w:rsidR="00AD5DA7" w:rsidRPr="00FD540F" w14:paraId="4C1C136E" w14:textId="77777777" w:rsidTr="00AD5DA7">
        <w:tc>
          <w:tcPr>
            <w:tcW w:w="1340" w:type="dxa"/>
            <w:shd w:val="clear" w:color="auto" w:fill="auto"/>
            <w:tcMar>
              <w:top w:w="100" w:type="dxa"/>
              <w:left w:w="100" w:type="dxa"/>
              <w:bottom w:w="100" w:type="dxa"/>
              <w:right w:w="100" w:type="dxa"/>
            </w:tcMar>
          </w:tcPr>
          <w:p w14:paraId="04D58FCF" w14:textId="77777777" w:rsidR="00AD5DA7" w:rsidRPr="00FD540F" w:rsidRDefault="00AD5DA7" w:rsidP="005D4CD7">
            <w:pPr>
              <w:widowControl w:val="0"/>
              <w:pBdr>
                <w:top w:val="nil"/>
                <w:left w:val="nil"/>
                <w:bottom w:val="nil"/>
                <w:right w:val="nil"/>
                <w:between w:val="nil"/>
              </w:pBdr>
              <w:spacing w:line="240" w:lineRule="auto"/>
              <w:rPr>
                <w:b/>
                <w:sz w:val="18"/>
                <w:szCs w:val="18"/>
              </w:rPr>
            </w:pPr>
            <w:r w:rsidRPr="00FD540F">
              <w:rPr>
                <w:b/>
                <w:sz w:val="18"/>
                <w:szCs w:val="18"/>
              </w:rPr>
              <w:t xml:space="preserve">Types of actions </w:t>
            </w:r>
          </w:p>
        </w:tc>
        <w:tc>
          <w:tcPr>
            <w:tcW w:w="1980" w:type="dxa"/>
            <w:shd w:val="clear" w:color="auto" w:fill="auto"/>
            <w:tcMar>
              <w:top w:w="100" w:type="dxa"/>
              <w:left w:w="100" w:type="dxa"/>
              <w:bottom w:w="100" w:type="dxa"/>
              <w:right w:w="100" w:type="dxa"/>
            </w:tcMar>
          </w:tcPr>
          <w:p w14:paraId="0FFAA7A2"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Protects critical habitat (e.g., skate nurseries, coral areas)</w:t>
            </w:r>
          </w:p>
          <w:p w14:paraId="1DFDA481"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u w:val="single"/>
              </w:rPr>
              <w:t>Bycatch control/protection measures</w:t>
            </w:r>
            <w:r w:rsidRPr="00FD540F">
              <w:rPr>
                <w:sz w:val="18"/>
                <w:szCs w:val="18"/>
              </w:rPr>
              <w:t xml:space="preserve">: </w:t>
            </w:r>
          </w:p>
          <w:p w14:paraId="269CBA9D"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 xml:space="preserve">Salmon/Herring savings areas - winter/summer </w:t>
            </w:r>
            <w:hyperlink r:id="rId9">
              <w:r w:rsidRPr="00FD540F">
                <w:rPr>
                  <w:color w:val="1155CC"/>
                  <w:sz w:val="18"/>
                  <w:szCs w:val="18"/>
                  <w:u w:val="single"/>
                </w:rPr>
                <w:t>herring areas</w:t>
              </w:r>
            </w:hyperlink>
            <w:r w:rsidRPr="00FD540F">
              <w:rPr>
                <w:sz w:val="18"/>
                <w:szCs w:val="18"/>
              </w:rPr>
              <w:t>)</w:t>
            </w:r>
          </w:p>
          <w:p w14:paraId="65AFD307"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 xml:space="preserve">CVOA limits and AFA CP restriction in B season. </w:t>
            </w:r>
          </w:p>
          <w:p w14:paraId="253FA403"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PHCZ, NBSRA, Walrus Islands, etc.</w:t>
            </w:r>
          </w:p>
          <w:p w14:paraId="1583D338"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RKSA</w:t>
            </w:r>
          </w:p>
          <w:p w14:paraId="7D4AD3CC"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Zones 1 and 2</w:t>
            </w:r>
          </w:p>
          <w:p w14:paraId="3AAC2BC0"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SSL and other area protection measures</w:t>
            </w:r>
          </w:p>
        </w:tc>
        <w:tc>
          <w:tcPr>
            <w:tcW w:w="1980" w:type="dxa"/>
            <w:shd w:val="clear" w:color="auto" w:fill="auto"/>
            <w:tcMar>
              <w:top w:w="100" w:type="dxa"/>
              <w:left w:w="100" w:type="dxa"/>
              <w:bottom w:w="100" w:type="dxa"/>
              <w:right w:w="100" w:type="dxa"/>
            </w:tcMar>
          </w:tcPr>
          <w:p w14:paraId="7A173B4A"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IFQ/CDQ/A-80,AFA, P-cod LAPP groundfish allocations</w:t>
            </w:r>
          </w:p>
          <w:p w14:paraId="684A7E37"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Halibut  CDQ Reserve</w:t>
            </w:r>
          </w:p>
          <w:p w14:paraId="0CD8F966"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PSC limits designed into some programs</w:t>
            </w:r>
          </w:p>
          <w:p w14:paraId="7AE4635E"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p>
        </w:tc>
        <w:tc>
          <w:tcPr>
            <w:tcW w:w="2350" w:type="dxa"/>
            <w:shd w:val="clear" w:color="auto" w:fill="auto"/>
            <w:tcMar>
              <w:top w:w="100" w:type="dxa"/>
              <w:left w:w="100" w:type="dxa"/>
              <w:bottom w:w="100" w:type="dxa"/>
              <w:right w:w="100" w:type="dxa"/>
            </w:tcMar>
          </w:tcPr>
          <w:p w14:paraId="598EB49A" w14:textId="77777777" w:rsidR="009241CA"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 xml:space="preserve">Most seasons are SSL protection measures, some are halibut avoidance (May 1 </w:t>
            </w:r>
            <w:proofErr w:type="spellStart"/>
            <w:r w:rsidRPr="00FD540F">
              <w:rPr>
                <w:sz w:val="18"/>
                <w:szCs w:val="18"/>
              </w:rPr>
              <w:t>arrowtooth</w:t>
            </w:r>
            <w:proofErr w:type="spellEnd"/>
            <w:r w:rsidRPr="00FD540F">
              <w:rPr>
                <w:sz w:val="18"/>
                <w:szCs w:val="18"/>
              </w:rPr>
              <w:t>/Kamchatka/</w:t>
            </w:r>
          </w:p>
          <w:p w14:paraId="26C4F886" w14:textId="1B990CD9"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G</w:t>
            </w:r>
            <w:r w:rsidR="009241CA">
              <w:rPr>
                <w:sz w:val="18"/>
                <w:szCs w:val="18"/>
              </w:rPr>
              <w:t xml:space="preserve">reenland </w:t>
            </w:r>
            <w:r w:rsidRPr="00FD540F">
              <w:rPr>
                <w:sz w:val="18"/>
                <w:szCs w:val="18"/>
              </w:rPr>
              <w:t>turbot)</w:t>
            </w:r>
          </w:p>
          <w:p w14:paraId="6D7EEB64"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Sector reallocations (P-cod)</w:t>
            </w:r>
          </w:p>
          <w:p w14:paraId="39195CCE"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AI pollock reallocation</w:t>
            </w:r>
          </w:p>
          <w:p w14:paraId="1D0A1FE2"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 xml:space="preserve">Seasonal PSC limits (i.e., April 1 for BSAI </w:t>
            </w:r>
            <w:proofErr w:type="spellStart"/>
            <w:r w:rsidRPr="00FD540F">
              <w:rPr>
                <w:sz w:val="18"/>
                <w:szCs w:val="18"/>
              </w:rPr>
              <w:t>tlas</w:t>
            </w:r>
            <w:proofErr w:type="spellEnd"/>
            <w:r w:rsidRPr="00FD540F">
              <w:rPr>
                <w:sz w:val="18"/>
                <w:szCs w:val="18"/>
              </w:rPr>
              <w:t>/rockfish)</w:t>
            </w:r>
          </w:p>
        </w:tc>
        <w:tc>
          <w:tcPr>
            <w:tcW w:w="1440" w:type="dxa"/>
            <w:shd w:val="clear" w:color="auto" w:fill="auto"/>
            <w:tcMar>
              <w:top w:w="100" w:type="dxa"/>
              <w:left w:w="100" w:type="dxa"/>
              <w:bottom w:w="100" w:type="dxa"/>
              <w:right w:w="100" w:type="dxa"/>
            </w:tcMar>
          </w:tcPr>
          <w:p w14:paraId="2875DACC"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Small boat fisheries in State waters (e.g., &lt;58 ft state GHL)</w:t>
            </w:r>
          </w:p>
          <w:p w14:paraId="4C5798B4"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 xml:space="preserve">Trawl gear modifications (i.e., elevated sweeps) </w:t>
            </w:r>
          </w:p>
          <w:p w14:paraId="578A0E00"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Pot gear escape mechanisms</w:t>
            </w:r>
          </w:p>
          <w:p w14:paraId="66480352"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 xml:space="preserve">Seabird deterrence </w:t>
            </w:r>
          </w:p>
          <w:p w14:paraId="73B43B26"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Crab retention size limits</w:t>
            </w:r>
          </w:p>
        </w:tc>
        <w:tc>
          <w:tcPr>
            <w:tcW w:w="1980" w:type="dxa"/>
            <w:shd w:val="clear" w:color="auto" w:fill="auto"/>
            <w:tcMar>
              <w:top w:w="100" w:type="dxa"/>
              <w:left w:w="100" w:type="dxa"/>
              <w:bottom w:w="100" w:type="dxa"/>
              <w:right w:w="100" w:type="dxa"/>
            </w:tcMar>
          </w:tcPr>
          <w:p w14:paraId="644E2341"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TAC and allocations specified  in regs (e.g., AI pollock, state-water cod)</w:t>
            </w:r>
          </w:p>
          <w:p w14:paraId="24AB5798"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Reallocation rules</w:t>
            </w:r>
          </w:p>
          <w:p w14:paraId="5C4C3A09"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Flatfish exchange(</w:t>
            </w:r>
          </w:p>
          <w:p w14:paraId="735B409C"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Yellowfin, Flathead, Rock Sole)</w:t>
            </w:r>
          </w:p>
          <w:p w14:paraId="0ECA9C9B" w14:textId="77777777" w:rsidR="00AD5DA7" w:rsidRPr="00FD540F" w:rsidRDefault="00AD5DA7" w:rsidP="005D4CD7">
            <w:pPr>
              <w:widowControl w:val="0"/>
              <w:spacing w:after="80" w:line="240" w:lineRule="auto"/>
              <w:rPr>
                <w:sz w:val="18"/>
                <w:szCs w:val="18"/>
                <w:u w:val="single"/>
              </w:rPr>
            </w:pPr>
            <w:r w:rsidRPr="00FD540F">
              <w:rPr>
                <w:sz w:val="18"/>
                <w:szCs w:val="18"/>
                <w:u w:val="single"/>
              </w:rPr>
              <w:t>Set asides</w:t>
            </w:r>
          </w:p>
          <w:p w14:paraId="0DE6AA92" w14:textId="77777777" w:rsidR="00AD5DA7" w:rsidRPr="00FD540F" w:rsidRDefault="00AD5DA7" w:rsidP="005D4CD7">
            <w:pPr>
              <w:widowControl w:val="0"/>
              <w:spacing w:after="80" w:line="240" w:lineRule="auto"/>
              <w:rPr>
                <w:sz w:val="18"/>
                <w:szCs w:val="18"/>
              </w:rPr>
            </w:pPr>
            <w:proofErr w:type="spellStart"/>
            <w:r w:rsidRPr="00FD540F">
              <w:rPr>
                <w:sz w:val="18"/>
                <w:szCs w:val="18"/>
              </w:rPr>
              <w:t>Nonspecified</w:t>
            </w:r>
            <w:proofErr w:type="spellEnd"/>
            <w:r w:rsidRPr="00FD540F">
              <w:rPr>
                <w:sz w:val="18"/>
                <w:szCs w:val="18"/>
              </w:rPr>
              <w:t xml:space="preserve"> reserves for </w:t>
            </w:r>
            <w:proofErr w:type="spellStart"/>
            <w:r w:rsidRPr="00FD540F">
              <w:rPr>
                <w:sz w:val="18"/>
                <w:szCs w:val="18"/>
              </w:rPr>
              <w:t>non catch</w:t>
            </w:r>
            <w:proofErr w:type="spellEnd"/>
            <w:r w:rsidRPr="00FD540F">
              <w:rPr>
                <w:sz w:val="18"/>
                <w:szCs w:val="18"/>
              </w:rPr>
              <w:t xml:space="preserve"> share species.</w:t>
            </w:r>
          </w:p>
          <w:p w14:paraId="652A68B8"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 xml:space="preserve">Incidental Catch Allowances </w:t>
            </w:r>
          </w:p>
          <w:p w14:paraId="27005833"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2 million OY</w:t>
            </w:r>
          </w:p>
        </w:tc>
        <w:tc>
          <w:tcPr>
            <w:tcW w:w="1640" w:type="dxa"/>
            <w:shd w:val="clear" w:color="auto" w:fill="auto"/>
            <w:tcMar>
              <w:top w:w="100" w:type="dxa"/>
              <w:left w:w="100" w:type="dxa"/>
              <w:bottom w:w="100" w:type="dxa"/>
              <w:right w:w="100" w:type="dxa"/>
            </w:tcMar>
          </w:tcPr>
          <w:p w14:paraId="534471F2"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proofErr w:type="spellStart"/>
            <w:r w:rsidRPr="00FD540F">
              <w:rPr>
                <w:sz w:val="18"/>
                <w:szCs w:val="18"/>
              </w:rPr>
              <w:t>SeaState</w:t>
            </w:r>
            <w:proofErr w:type="spellEnd"/>
            <w:r w:rsidRPr="00FD540F">
              <w:rPr>
                <w:sz w:val="18"/>
                <w:szCs w:val="18"/>
              </w:rPr>
              <w:t xml:space="preserve"> and other industry led coordination</w:t>
            </w:r>
          </w:p>
          <w:p w14:paraId="03D42D74"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proofErr w:type="spellStart"/>
            <w:r w:rsidRPr="00FD540F">
              <w:rPr>
                <w:sz w:val="18"/>
                <w:szCs w:val="18"/>
              </w:rPr>
              <w:t>eLandings</w:t>
            </w:r>
            <w:proofErr w:type="spellEnd"/>
          </w:p>
          <w:p w14:paraId="7DE07B20"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proofErr w:type="spellStart"/>
            <w:r w:rsidRPr="00FD540F">
              <w:rPr>
                <w:sz w:val="18"/>
                <w:szCs w:val="18"/>
              </w:rPr>
              <w:t>eFish</w:t>
            </w:r>
            <w:proofErr w:type="spellEnd"/>
          </w:p>
          <w:p w14:paraId="27E07F7A"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CAS/AFSC</w:t>
            </w:r>
          </w:p>
          <w:p w14:paraId="6A8720BE"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Discard Mortality Rates</w:t>
            </w:r>
          </w:p>
          <w:p w14:paraId="5D00066B"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 xml:space="preserve">Observer coverage </w:t>
            </w:r>
          </w:p>
          <w:p w14:paraId="65031833"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NMFS online catch reports/notices</w:t>
            </w:r>
          </w:p>
        </w:tc>
        <w:tc>
          <w:tcPr>
            <w:tcW w:w="1810" w:type="dxa"/>
            <w:shd w:val="clear" w:color="auto" w:fill="auto"/>
            <w:tcMar>
              <w:top w:w="100" w:type="dxa"/>
              <w:left w:w="100" w:type="dxa"/>
              <w:bottom w:w="100" w:type="dxa"/>
              <w:right w:w="100" w:type="dxa"/>
            </w:tcMar>
          </w:tcPr>
          <w:p w14:paraId="42C45ADB"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Cooperative bycatch monitoring and notification</w:t>
            </w:r>
          </w:p>
          <w:p w14:paraId="01DE66D8"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For trawl EM expand donation program, not sure it makes sense for crab and herring?</w:t>
            </w:r>
          </w:p>
        </w:tc>
      </w:tr>
      <w:tr w:rsidR="00AD5DA7" w:rsidRPr="00FD540F" w14:paraId="3509C575" w14:textId="77777777" w:rsidTr="00AD5DA7">
        <w:tc>
          <w:tcPr>
            <w:tcW w:w="1340" w:type="dxa"/>
            <w:shd w:val="clear" w:color="auto" w:fill="auto"/>
            <w:tcMar>
              <w:top w:w="100" w:type="dxa"/>
              <w:left w:w="100" w:type="dxa"/>
              <w:bottom w:w="100" w:type="dxa"/>
              <w:right w:w="100" w:type="dxa"/>
            </w:tcMar>
          </w:tcPr>
          <w:p w14:paraId="6C224E2F" w14:textId="77777777" w:rsidR="00AD5DA7" w:rsidRPr="00FD540F" w:rsidRDefault="00AD5DA7" w:rsidP="005D4CD7">
            <w:pPr>
              <w:widowControl w:val="0"/>
              <w:pBdr>
                <w:top w:val="nil"/>
                <w:left w:val="nil"/>
                <w:bottom w:val="nil"/>
                <w:right w:val="nil"/>
                <w:between w:val="nil"/>
              </w:pBdr>
              <w:spacing w:line="240" w:lineRule="auto"/>
              <w:rPr>
                <w:b/>
                <w:sz w:val="18"/>
                <w:szCs w:val="18"/>
              </w:rPr>
            </w:pPr>
            <w:r w:rsidRPr="00FD540F">
              <w:rPr>
                <w:b/>
                <w:sz w:val="18"/>
                <w:szCs w:val="18"/>
              </w:rPr>
              <w:t>Potential Adaptive Attributes (Strengths)</w:t>
            </w:r>
          </w:p>
        </w:tc>
        <w:tc>
          <w:tcPr>
            <w:tcW w:w="1980" w:type="dxa"/>
            <w:shd w:val="clear" w:color="auto" w:fill="auto"/>
            <w:tcMar>
              <w:top w:w="100" w:type="dxa"/>
              <w:left w:w="100" w:type="dxa"/>
              <w:bottom w:w="100" w:type="dxa"/>
              <w:right w:w="100" w:type="dxa"/>
            </w:tcMar>
          </w:tcPr>
          <w:p w14:paraId="7B1E4F24"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Reduces fishing impacts to important habitat or stock component</w:t>
            </w:r>
          </w:p>
          <w:p w14:paraId="54CF11D6"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 xml:space="preserve">Can be designed to meet specific </w:t>
            </w:r>
            <w:proofErr w:type="spellStart"/>
            <w:r w:rsidRPr="00FD540F">
              <w:rPr>
                <w:sz w:val="18"/>
                <w:szCs w:val="18"/>
              </w:rPr>
              <w:t>species,management</w:t>
            </w:r>
            <w:proofErr w:type="spellEnd"/>
            <w:r w:rsidRPr="00FD540F">
              <w:rPr>
                <w:sz w:val="18"/>
                <w:szCs w:val="18"/>
              </w:rPr>
              <w:t>, and habitat needs</w:t>
            </w:r>
          </w:p>
          <w:p w14:paraId="26EC1F07"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 xml:space="preserve">Can be defined to protect fishing opportunities for </w:t>
            </w:r>
            <w:r w:rsidRPr="00FD540F">
              <w:rPr>
                <w:sz w:val="18"/>
                <w:szCs w:val="18"/>
              </w:rPr>
              <w:lastRenderedPageBreak/>
              <w:t>communities</w:t>
            </w:r>
          </w:p>
        </w:tc>
        <w:tc>
          <w:tcPr>
            <w:tcW w:w="1980" w:type="dxa"/>
            <w:shd w:val="clear" w:color="auto" w:fill="auto"/>
            <w:tcMar>
              <w:top w:w="100" w:type="dxa"/>
              <w:left w:w="100" w:type="dxa"/>
              <w:bottom w:w="100" w:type="dxa"/>
              <w:right w:w="100" w:type="dxa"/>
            </w:tcMar>
          </w:tcPr>
          <w:p w14:paraId="4B6F12AE"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lastRenderedPageBreak/>
              <w:t>Portfolio diversification</w:t>
            </w:r>
          </w:p>
          <w:p w14:paraId="7F2C6D75"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Allows flexibility for fleet to compensate for increased fishing costs and operational needs  (e.g., stacking permits)</w:t>
            </w:r>
          </w:p>
          <w:p w14:paraId="66700FF2"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 xml:space="preserve">Flexibility to form Cooperatives in some cases - regulatory or </w:t>
            </w:r>
            <w:r w:rsidRPr="00FD540F">
              <w:rPr>
                <w:sz w:val="18"/>
                <w:szCs w:val="18"/>
              </w:rPr>
              <w:lastRenderedPageBreak/>
              <w:t xml:space="preserve">voluntary </w:t>
            </w:r>
          </w:p>
          <w:p w14:paraId="7420AD39"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May increase efficiency/ retention</w:t>
            </w:r>
          </w:p>
        </w:tc>
        <w:tc>
          <w:tcPr>
            <w:tcW w:w="2350" w:type="dxa"/>
            <w:shd w:val="clear" w:color="auto" w:fill="auto"/>
            <w:tcMar>
              <w:top w:w="100" w:type="dxa"/>
              <w:left w:w="100" w:type="dxa"/>
              <w:bottom w:w="100" w:type="dxa"/>
              <w:right w:w="100" w:type="dxa"/>
            </w:tcMar>
          </w:tcPr>
          <w:p w14:paraId="24A25CA5"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lastRenderedPageBreak/>
              <w:t xml:space="preserve">Portfolio diversification </w:t>
            </w:r>
          </w:p>
          <w:p w14:paraId="03C8E004"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Fishery openings timed to facilitate concurrent fishing (e.g., halibut/sablefish)</w:t>
            </w:r>
          </w:p>
        </w:tc>
        <w:tc>
          <w:tcPr>
            <w:tcW w:w="1440" w:type="dxa"/>
            <w:shd w:val="clear" w:color="auto" w:fill="auto"/>
            <w:tcMar>
              <w:top w:w="100" w:type="dxa"/>
              <w:left w:w="100" w:type="dxa"/>
              <w:bottom w:w="100" w:type="dxa"/>
              <w:right w:w="100" w:type="dxa"/>
            </w:tcMar>
          </w:tcPr>
          <w:p w14:paraId="4C46A429"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Allows priority to nearshore waters to smaller community based vessels</w:t>
            </w:r>
          </w:p>
          <w:p w14:paraId="4D14A743"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Provides species/ habitat protection</w:t>
            </w:r>
          </w:p>
        </w:tc>
        <w:tc>
          <w:tcPr>
            <w:tcW w:w="1980" w:type="dxa"/>
            <w:shd w:val="clear" w:color="auto" w:fill="auto"/>
            <w:tcMar>
              <w:top w:w="100" w:type="dxa"/>
              <w:left w:w="100" w:type="dxa"/>
              <w:bottom w:w="100" w:type="dxa"/>
              <w:right w:w="100" w:type="dxa"/>
            </w:tcMar>
          </w:tcPr>
          <w:p w14:paraId="2C61A489"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TAC is responsive to assessment and associated uncertainty</w:t>
            </w:r>
          </w:p>
          <w:p w14:paraId="38F1E487"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TAC provides spatial management</w:t>
            </w:r>
          </w:p>
          <w:p w14:paraId="32D8D0D5"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 xml:space="preserve">Reallocation allows responsive </w:t>
            </w:r>
            <w:proofErr w:type="spellStart"/>
            <w:r w:rsidRPr="00FD540F">
              <w:rPr>
                <w:sz w:val="18"/>
                <w:szCs w:val="18"/>
              </w:rPr>
              <w:t>inseason</w:t>
            </w:r>
            <w:proofErr w:type="spellEnd"/>
            <w:r w:rsidRPr="00FD540F">
              <w:rPr>
                <w:sz w:val="18"/>
                <w:szCs w:val="18"/>
              </w:rPr>
              <w:t xml:space="preserve"> management  </w:t>
            </w:r>
          </w:p>
          <w:p w14:paraId="42D0414A"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 xml:space="preserve">Flatfish exchange can mitigate some annual </w:t>
            </w:r>
            <w:r w:rsidRPr="00FD540F">
              <w:rPr>
                <w:sz w:val="18"/>
                <w:szCs w:val="18"/>
              </w:rPr>
              <w:lastRenderedPageBreak/>
              <w:t>variation in harvestable stock abundance/industry needs under 2 M OY</w:t>
            </w:r>
          </w:p>
          <w:p w14:paraId="4A65796A"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Non-specified reserve can be used to deal with unanticipated harvest of non-allocated species</w:t>
            </w:r>
          </w:p>
          <w:p w14:paraId="31EFC6ED"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p>
        </w:tc>
        <w:tc>
          <w:tcPr>
            <w:tcW w:w="1640" w:type="dxa"/>
            <w:shd w:val="clear" w:color="auto" w:fill="auto"/>
            <w:tcMar>
              <w:top w:w="100" w:type="dxa"/>
              <w:left w:w="100" w:type="dxa"/>
              <w:bottom w:w="100" w:type="dxa"/>
              <w:right w:w="100" w:type="dxa"/>
            </w:tcMar>
          </w:tcPr>
          <w:p w14:paraId="56AF4FC2"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lastRenderedPageBreak/>
              <w:t>Full coverage/flow scales provide high quality haul-level information</w:t>
            </w:r>
          </w:p>
          <w:p w14:paraId="1E93A144"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 xml:space="preserve">Partial EM and at-sea coverage provides fishery-dependent discard and biological information for </w:t>
            </w:r>
            <w:r w:rsidRPr="00FD540F">
              <w:rPr>
                <w:sz w:val="18"/>
                <w:szCs w:val="18"/>
              </w:rPr>
              <w:lastRenderedPageBreak/>
              <w:t>management/scientific needs</w:t>
            </w:r>
          </w:p>
          <w:p w14:paraId="209E74BD"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Shoreside accounting and at-sea accounting of salmon provides precise PSC information</w:t>
            </w:r>
          </w:p>
        </w:tc>
        <w:tc>
          <w:tcPr>
            <w:tcW w:w="1810" w:type="dxa"/>
            <w:shd w:val="clear" w:color="auto" w:fill="auto"/>
            <w:tcMar>
              <w:top w:w="100" w:type="dxa"/>
              <w:left w:w="100" w:type="dxa"/>
              <w:bottom w:w="100" w:type="dxa"/>
              <w:right w:w="100" w:type="dxa"/>
            </w:tcMar>
          </w:tcPr>
          <w:p w14:paraId="79F131A0"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lastRenderedPageBreak/>
              <w:t>Rolling hotspot closures allow time and fleet -dependent flexibility to control fishing and reduce discard/PSC</w:t>
            </w:r>
          </w:p>
        </w:tc>
      </w:tr>
      <w:tr w:rsidR="00AD5DA7" w:rsidRPr="00FD540F" w14:paraId="457183D5" w14:textId="77777777" w:rsidTr="00AD5DA7">
        <w:tc>
          <w:tcPr>
            <w:tcW w:w="1340" w:type="dxa"/>
            <w:shd w:val="clear" w:color="auto" w:fill="auto"/>
            <w:tcMar>
              <w:top w:w="100" w:type="dxa"/>
              <w:left w:w="100" w:type="dxa"/>
              <w:bottom w:w="100" w:type="dxa"/>
              <w:right w:w="100" w:type="dxa"/>
            </w:tcMar>
          </w:tcPr>
          <w:p w14:paraId="52E8D692" w14:textId="77777777" w:rsidR="00AD5DA7" w:rsidRPr="00FD540F" w:rsidRDefault="00AD5DA7" w:rsidP="005D4CD7">
            <w:pPr>
              <w:widowControl w:val="0"/>
              <w:pBdr>
                <w:top w:val="nil"/>
                <w:left w:val="nil"/>
                <w:bottom w:val="nil"/>
                <w:right w:val="nil"/>
                <w:between w:val="nil"/>
              </w:pBdr>
              <w:spacing w:line="240" w:lineRule="auto"/>
              <w:rPr>
                <w:b/>
                <w:sz w:val="18"/>
                <w:szCs w:val="18"/>
              </w:rPr>
            </w:pPr>
            <w:r w:rsidRPr="00FD540F">
              <w:rPr>
                <w:b/>
                <w:sz w:val="18"/>
                <w:szCs w:val="18"/>
              </w:rPr>
              <w:t>Potential Maladaptive Attributes (Weakness)</w:t>
            </w:r>
          </w:p>
        </w:tc>
        <w:tc>
          <w:tcPr>
            <w:tcW w:w="1980" w:type="dxa"/>
            <w:shd w:val="clear" w:color="auto" w:fill="auto"/>
            <w:tcMar>
              <w:top w:w="100" w:type="dxa"/>
              <w:left w:w="100" w:type="dxa"/>
              <w:bottom w:w="100" w:type="dxa"/>
              <w:right w:w="100" w:type="dxa"/>
            </w:tcMar>
          </w:tcPr>
          <w:p w14:paraId="497C7A4D"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 xml:space="preserve">Static and cannot respond to shifts in stock out of the area </w:t>
            </w:r>
          </w:p>
          <w:p w14:paraId="476CBEF4"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Stock abundance shifts into a special area may strand harvestable fish</w:t>
            </w:r>
          </w:p>
          <w:p w14:paraId="31E66E75"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Interaction among areas with differing goals may create conflicts with area-specific/management objectives (e.g., halibut versus crab PSC)</w:t>
            </w:r>
          </w:p>
        </w:tc>
        <w:tc>
          <w:tcPr>
            <w:tcW w:w="1980" w:type="dxa"/>
            <w:shd w:val="clear" w:color="auto" w:fill="auto"/>
            <w:tcMar>
              <w:top w:w="100" w:type="dxa"/>
              <w:left w:w="100" w:type="dxa"/>
              <w:bottom w:w="100" w:type="dxa"/>
              <w:right w:w="100" w:type="dxa"/>
            </w:tcMar>
          </w:tcPr>
          <w:p w14:paraId="702853D8" w14:textId="19BD9BCB"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 xml:space="preserve">Programs maybe focused on single </w:t>
            </w:r>
            <w:r w:rsidR="00DD08C1" w:rsidRPr="00FD540F">
              <w:rPr>
                <w:sz w:val="18"/>
                <w:szCs w:val="18"/>
              </w:rPr>
              <w:t>species, leaving</w:t>
            </w:r>
            <w:r w:rsidRPr="00FD540F">
              <w:rPr>
                <w:sz w:val="18"/>
                <w:szCs w:val="18"/>
              </w:rPr>
              <w:t xml:space="preserve"> participants vulnerable if species declines or is variable</w:t>
            </w:r>
          </w:p>
          <w:p w14:paraId="56258166" w14:textId="77777777" w:rsidR="00AD5DA7" w:rsidRPr="00FD540F" w:rsidRDefault="00AD5DA7" w:rsidP="005D4CD7">
            <w:pPr>
              <w:widowControl w:val="0"/>
              <w:spacing w:after="80" w:line="240" w:lineRule="auto"/>
              <w:rPr>
                <w:sz w:val="18"/>
                <w:szCs w:val="18"/>
              </w:rPr>
            </w:pPr>
            <w:r w:rsidRPr="00FD540F">
              <w:rPr>
                <w:sz w:val="18"/>
                <w:szCs w:val="18"/>
              </w:rPr>
              <w:t>Quota/IFQ  maybe area-specific and thus vulnerable to changes in stock abundance and dependent on apportionment method</w:t>
            </w:r>
          </w:p>
        </w:tc>
        <w:tc>
          <w:tcPr>
            <w:tcW w:w="2350" w:type="dxa"/>
            <w:shd w:val="clear" w:color="auto" w:fill="auto"/>
            <w:tcMar>
              <w:top w:w="100" w:type="dxa"/>
              <w:left w:w="100" w:type="dxa"/>
              <w:bottom w:w="100" w:type="dxa"/>
              <w:right w:w="100" w:type="dxa"/>
            </w:tcMar>
          </w:tcPr>
          <w:p w14:paraId="77E210AD"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 xml:space="preserve">Fish condition may change resulting in changes in abundance or product quality </w:t>
            </w:r>
          </w:p>
        </w:tc>
        <w:tc>
          <w:tcPr>
            <w:tcW w:w="1440" w:type="dxa"/>
            <w:shd w:val="clear" w:color="auto" w:fill="auto"/>
            <w:tcMar>
              <w:top w:w="100" w:type="dxa"/>
              <w:left w:w="100" w:type="dxa"/>
              <w:bottom w:w="100" w:type="dxa"/>
              <w:right w:w="100" w:type="dxa"/>
            </w:tcMar>
          </w:tcPr>
          <w:p w14:paraId="36A6A8E5"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Fish unavailable in GHL or special area waters</w:t>
            </w:r>
          </w:p>
          <w:p w14:paraId="32AA3056"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Harder for CVs to fish further away from ports unless a mothership, CP or tender is available</w:t>
            </w:r>
          </w:p>
          <w:p w14:paraId="460D103C"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Closures are rigid and non-responsive to changes.</w:t>
            </w:r>
          </w:p>
        </w:tc>
        <w:tc>
          <w:tcPr>
            <w:tcW w:w="1980" w:type="dxa"/>
            <w:shd w:val="clear" w:color="auto" w:fill="auto"/>
            <w:tcMar>
              <w:top w:w="100" w:type="dxa"/>
              <w:left w:w="100" w:type="dxa"/>
              <w:bottom w:w="100" w:type="dxa"/>
              <w:right w:w="100" w:type="dxa"/>
            </w:tcMar>
          </w:tcPr>
          <w:p w14:paraId="7E34A216"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Expansion to other flatfish species impacts allocations</w:t>
            </w:r>
          </w:p>
          <w:p w14:paraId="443B3375"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 xml:space="preserve">Sector allocations that are narrowly defined may strand catch- i.e., incidental catch of one species can limit directed fishing of another (e.g., sablefish in </w:t>
            </w:r>
            <w:proofErr w:type="spellStart"/>
            <w:r w:rsidRPr="00FD540F">
              <w:rPr>
                <w:sz w:val="18"/>
                <w:szCs w:val="18"/>
              </w:rPr>
              <w:t>arrowtooth</w:t>
            </w:r>
            <w:proofErr w:type="spellEnd"/>
            <w:r w:rsidRPr="00FD540F">
              <w:rPr>
                <w:sz w:val="18"/>
                <w:szCs w:val="18"/>
              </w:rPr>
              <w:t xml:space="preserve"> and stranded p. cod</w:t>
            </w:r>
          </w:p>
        </w:tc>
        <w:tc>
          <w:tcPr>
            <w:tcW w:w="1640" w:type="dxa"/>
            <w:shd w:val="clear" w:color="auto" w:fill="auto"/>
            <w:tcMar>
              <w:top w:w="100" w:type="dxa"/>
              <w:left w:w="100" w:type="dxa"/>
              <w:bottom w:w="100" w:type="dxa"/>
              <w:right w:w="100" w:type="dxa"/>
            </w:tcMar>
          </w:tcPr>
          <w:p w14:paraId="2E31E6F2"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Observer costs and EM can be cost-prohibitive</w:t>
            </w:r>
          </w:p>
        </w:tc>
        <w:tc>
          <w:tcPr>
            <w:tcW w:w="1810" w:type="dxa"/>
            <w:shd w:val="clear" w:color="auto" w:fill="auto"/>
            <w:tcMar>
              <w:top w:w="100" w:type="dxa"/>
              <w:left w:w="100" w:type="dxa"/>
              <w:bottom w:w="100" w:type="dxa"/>
              <w:right w:w="100" w:type="dxa"/>
            </w:tcMar>
          </w:tcPr>
          <w:p w14:paraId="4B75AAC7"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Transparency and trust could be an issue for some members of the public</w:t>
            </w:r>
          </w:p>
          <w:p w14:paraId="7C257E77"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p>
        </w:tc>
      </w:tr>
      <w:tr w:rsidR="00AD5DA7" w:rsidRPr="00FD540F" w14:paraId="2EAB0B5D" w14:textId="77777777" w:rsidTr="00AD5DA7">
        <w:tc>
          <w:tcPr>
            <w:tcW w:w="1340" w:type="dxa"/>
            <w:shd w:val="clear" w:color="auto" w:fill="auto"/>
            <w:tcMar>
              <w:top w:w="100" w:type="dxa"/>
              <w:left w:w="100" w:type="dxa"/>
              <w:bottom w:w="100" w:type="dxa"/>
              <w:right w:w="100" w:type="dxa"/>
            </w:tcMar>
          </w:tcPr>
          <w:p w14:paraId="2EDB4BBC" w14:textId="77777777" w:rsidR="00AD5DA7" w:rsidRPr="00FD540F" w:rsidRDefault="00AD5DA7" w:rsidP="005D4CD7">
            <w:pPr>
              <w:widowControl w:val="0"/>
              <w:pBdr>
                <w:top w:val="nil"/>
                <w:left w:val="nil"/>
                <w:bottom w:val="nil"/>
                <w:right w:val="nil"/>
                <w:between w:val="nil"/>
              </w:pBdr>
              <w:spacing w:line="240" w:lineRule="auto"/>
              <w:rPr>
                <w:sz w:val="18"/>
                <w:szCs w:val="18"/>
              </w:rPr>
            </w:pPr>
            <w:r w:rsidRPr="00FD540F">
              <w:rPr>
                <w:sz w:val="18"/>
                <w:szCs w:val="18"/>
              </w:rPr>
              <w:t>Opportunities</w:t>
            </w:r>
          </w:p>
          <w:p w14:paraId="2DF53E78" w14:textId="77777777" w:rsidR="00AD5DA7" w:rsidRPr="00FD540F" w:rsidRDefault="00AD5DA7" w:rsidP="005D4CD7">
            <w:pPr>
              <w:widowControl w:val="0"/>
              <w:pBdr>
                <w:top w:val="nil"/>
                <w:left w:val="nil"/>
                <w:bottom w:val="nil"/>
                <w:right w:val="nil"/>
                <w:between w:val="nil"/>
              </w:pBdr>
              <w:spacing w:line="240" w:lineRule="auto"/>
              <w:rPr>
                <w:sz w:val="18"/>
                <w:szCs w:val="18"/>
              </w:rPr>
            </w:pPr>
            <w:r w:rsidRPr="00FD540F">
              <w:rPr>
                <w:sz w:val="18"/>
                <w:szCs w:val="18"/>
              </w:rPr>
              <w:t xml:space="preserve">For Improvements </w:t>
            </w:r>
          </w:p>
        </w:tc>
        <w:tc>
          <w:tcPr>
            <w:tcW w:w="1980" w:type="dxa"/>
            <w:shd w:val="clear" w:color="auto" w:fill="auto"/>
            <w:tcMar>
              <w:top w:w="100" w:type="dxa"/>
              <w:left w:w="100" w:type="dxa"/>
              <w:bottom w:w="100" w:type="dxa"/>
              <w:right w:w="100" w:type="dxa"/>
            </w:tcMar>
          </w:tcPr>
          <w:p w14:paraId="346A4CE6"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 xml:space="preserve">Consider whether flexibility in certain Council- defined situations would allow for more timely responses to change that would not be detrimental. </w:t>
            </w:r>
          </w:p>
        </w:tc>
        <w:tc>
          <w:tcPr>
            <w:tcW w:w="1980" w:type="dxa"/>
            <w:shd w:val="clear" w:color="auto" w:fill="auto"/>
            <w:tcMar>
              <w:top w:w="100" w:type="dxa"/>
              <w:left w:w="100" w:type="dxa"/>
              <w:bottom w:w="100" w:type="dxa"/>
              <w:right w:w="100" w:type="dxa"/>
            </w:tcMar>
          </w:tcPr>
          <w:p w14:paraId="6D14DC15"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Consider giving sectors the ability to trade amongst themselves</w:t>
            </w:r>
          </w:p>
        </w:tc>
        <w:tc>
          <w:tcPr>
            <w:tcW w:w="2350" w:type="dxa"/>
            <w:shd w:val="clear" w:color="auto" w:fill="auto"/>
            <w:tcMar>
              <w:top w:w="100" w:type="dxa"/>
              <w:left w:w="100" w:type="dxa"/>
              <w:bottom w:w="100" w:type="dxa"/>
              <w:right w:w="100" w:type="dxa"/>
            </w:tcMar>
          </w:tcPr>
          <w:p w14:paraId="544C0B3D"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As sector allocations have been refined seasonal limits have become binding on some but not on others.  Looking at global seasonal harvest may allow for added flexibility (i.e., allowing sector(s) to harvest more fish in A season if globally the limit won’t be exceeded)</w:t>
            </w:r>
          </w:p>
        </w:tc>
        <w:tc>
          <w:tcPr>
            <w:tcW w:w="1440" w:type="dxa"/>
            <w:shd w:val="clear" w:color="auto" w:fill="auto"/>
            <w:tcMar>
              <w:top w:w="100" w:type="dxa"/>
              <w:left w:w="100" w:type="dxa"/>
              <w:bottom w:w="100" w:type="dxa"/>
              <w:right w:w="100" w:type="dxa"/>
            </w:tcMar>
          </w:tcPr>
          <w:p w14:paraId="0457F583"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 xml:space="preserve">Explore whether it makes sense to allow for flexibility if certain conditions are met.  </w:t>
            </w:r>
          </w:p>
        </w:tc>
        <w:tc>
          <w:tcPr>
            <w:tcW w:w="1980" w:type="dxa"/>
            <w:shd w:val="clear" w:color="auto" w:fill="auto"/>
            <w:tcMar>
              <w:top w:w="100" w:type="dxa"/>
              <w:left w:w="100" w:type="dxa"/>
              <w:bottom w:w="100" w:type="dxa"/>
              <w:right w:w="100" w:type="dxa"/>
            </w:tcMar>
          </w:tcPr>
          <w:p w14:paraId="3D72479B"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Are there ways to increase flexibility by broadening the concepts of flatfish flexibility and use of the non-specified reserve?</w:t>
            </w:r>
          </w:p>
        </w:tc>
        <w:tc>
          <w:tcPr>
            <w:tcW w:w="1640" w:type="dxa"/>
            <w:shd w:val="clear" w:color="auto" w:fill="auto"/>
            <w:tcMar>
              <w:top w:w="100" w:type="dxa"/>
              <w:left w:w="100" w:type="dxa"/>
              <w:bottom w:w="100" w:type="dxa"/>
              <w:right w:w="100" w:type="dxa"/>
            </w:tcMar>
          </w:tcPr>
          <w:p w14:paraId="6431D4CE"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p>
        </w:tc>
        <w:tc>
          <w:tcPr>
            <w:tcW w:w="1810" w:type="dxa"/>
            <w:shd w:val="clear" w:color="auto" w:fill="auto"/>
            <w:tcMar>
              <w:top w:w="100" w:type="dxa"/>
              <w:left w:w="100" w:type="dxa"/>
              <w:bottom w:w="100" w:type="dxa"/>
              <w:right w:w="100" w:type="dxa"/>
            </w:tcMar>
          </w:tcPr>
          <w:p w14:paraId="66BDD852"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r w:rsidRPr="00FD540F">
              <w:rPr>
                <w:sz w:val="18"/>
                <w:szCs w:val="18"/>
              </w:rPr>
              <w:t xml:space="preserve">Are there changes/additions to data integration that can improve the timeliness and quality of data to better inform on-the-water decisions? </w:t>
            </w:r>
          </w:p>
          <w:p w14:paraId="1C20BACD" w14:textId="77777777" w:rsidR="00AD5DA7" w:rsidRPr="00FD540F" w:rsidRDefault="00AD5DA7" w:rsidP="005D4CD7">
            <w:pPr>
              <w:widowControl w:val="0"/>
              <w:pBdr>
                <w:top w:val="nil"/>
                <w:left w:val="nil"/>
                <w:bottom w:val="nil"/>
                <w:right w:val="nil"/>
                <w:between w:val="nil"/>
              </w:pBdr>
              <w:spacing w:after="80" w:line="240" w:lineRule="auto"/>
              <w:rPr>
                <w:sz w:val="18"/>
                <w:szCs w:val="18"/>
              </w:rPr>
            </w:pPr>
          </w:p>
        </w:tc>
      </w:tr>
    </w:tbl>
    <w:p w14:paraId="660F6F46" w14:textId="3A15A44A" w:rsidR="00374229" w:rsidRDefault="00374229">
      <w:pPr>
        <w:spacing w:after="240"/>
        <w:rPr>
          <w:rFonts w:ascii="Times New Roman" w:eastAsia="Times New Roman" w:hAnsi="Times New Roman" w:cs="Times New Roman"/>
          <w:sz w:val="24"/>
          <w:szCs w:val="24"/>
        </w:rPr>
      </w:pPr>
    </w:p>
    <w:p w14:paraId="57FD5FE0" w14:textId="77777777" w:rsidR="00AD5DA7" w:rsidRDefault="00AD5DA7">
      <w:pPr>
        <w:spacing w:after="240"/>
        <w:rPr>
          <w:rFonts w:ascii="Times New Roman" w:eastAsia="Times New Roman" w:hAnsi="Times New Roman" w:cs="Times New Roman"/>
          <w:sz w:val="24"/>
          <w:szCs w:val="24"/>
        </w:rPr>
        <w:sectPr w:rsidR="00AD5DA7" w:rsidSect="00AD5DA7">
          <w:pgSz w:w="15840" w:h="12240" w:orient="landscape"/>
          <w:pgMar w:top="1440" w:right="1440" w:bottom="1440" w:left="1440" w:header="720" w:footer="720" w:gutter="0"/>
          <w:pgNumType w:start="1"/>
          <w:cols w:space="720"/>
          <w:docGrid w:linePitch="299"/>
        </w:sectPr>
      </w:pPr>
    </w:p>
    <w:p w14:paraId="0000001B" w14:textId="2E540631" w:rsidR="00374229" w:rsidRDefault="00374229">
      <w:pPr>
        <w:spacing w:after="240"/>
        <w:rPr>
          <w:rFonts w:ascii="Times New Roman" w:eastAsia="Times New Roman" w:hAnsi="Times New Roman" w:cs="Times New Roman"/>
          <w:sz w:val="24"/>
          <w:szCs w:val="24"/>
        </w:rPr>
      </w:pPr>
    </w:p>
    <w:p w14:paraId="687E5C44" w14:textId="52A68E12" w:rsidR="00AD5DA7" w:rsidRDefault="00AD5DA7">
      <w:pPr>
        <w:spacing w:after="240"/>
        <w:rPr>
          <w:rFonts w:ascii="Times New Roman" w:eastAsia="Times New Roman" w:hAnsi="Times New Roman" w:cs="Times New Roman"/>
          <w:sz w:val="24"/>
          <w:szCs w:val="24"/>
        </w:rPr>
      </w:pPr>
    </w:p>
    <w:p w14:paraId="5AA51B8F" w14:textId="0B1F20AF" w:rsidR="00AD5DA7" w:rsidRDefault="00AD5DA7">
      <w:pPr>
        <w:spacing w:after="240"/>
        <w:rPr>
          <w:rFonts w:ascii="Times New Roman" w:eastAsia="Times New Roman" w:hAnsi="Times New Roman" w:cs="Times New Roman"/>
          <w:sz w:val="24"/>
          <w:szCs w:val="24"/>
        </w:rPr>
      </w:pPr>
    </w:p>
    <w:p w14:paraId="443583FC" w14:textId="54152D0B" w:rsidR="00AD5DA7" w:rsidRDefault="00AD5DA7">
      <w:pPr>
        <w:spacing w:after="240"/>
        <w:rPr>
          <w:rFonts w:ascii="Times New Roman" w:eastAsia="Times New Roman" w:hAnsi="Times New Roman" w:cs="Times New Roman"/>
          <w:sz w:val="24"/>
          <w:szCs w:val="24"/>
        </w:rPr>
      </w:pPr>
    </w:p>
    <w:p w14:paraId="4B6DD84F" w14:textId="77777777" w:rsidR="00AD5DA7" w:rsidRDefault="00AD5DA7">
      <w:pPr>
        <w:spacing w:after="240"/>
        <w:rPr>
          <w:rFonts w:ascii="Times New Roman" w:eastAsia="Times New Roman" w:hAnsi="Times New Roman" w:cs="Times New Roman"/>
          <w:sz w:val="24"/>
          <w:szCs w:val="24"/>
        </w:rPr>
      </w:pPr>
    </w:p>
    <w:p w14:paraId="0000001C" w14:textId="77777777" w:rsidR="00374229" w:rsidRDefault="00374229">
      <w:pPr>
        <w:spacing w:after="240"/>
        <w:rPr>
          <w:rFonts w:ascii="Times New Roman" w:eastAsia="Times New Roman" w:hAnsi="Times New Roman" w:cs="Times New Roman"/>
          <w:sz w:val="24"/>
          <w:szCs w:val="24"/>
        </w:rPr>
      </w:pPr>
    </w:p>
    <w:p w14:paraId="0000001D" w14:textId="77777777" w:rsidR="00374229" w:rsidRDefault="00374229">
      <w:pPr>
        <w:spacing w:after="240"/>
        <w:rPr>
          <w:rFonts w:ascii="Times New Roman" w:eastAsia="Times New Roman" w:hAnsi="Times New Roman" w:cs="Times New Roman"/>
          <w:sz w:val="24"/>
          <w:szCs w:val="24"/>
        </w:rPr>
      </w:pPr>
    </w:p>
    <w:p w14:paraId="0000001E" w14:textId="77777777" w:rsidR="00374229" w:rsidRDefault="00374229">
      <w:pPr>
        <w:spacing w:after="240"/>
        <w:rPr>
          <w:rFonts w:ascii="Times New Roman" w:eastAsia="Times New Roman" w:hAnsi="Times New Roman" w:cs="Times New Roman"/>
          <w:sz w:val="24"/>
          <w:szCs w:val="24"/>
        </w:rPr>
      </w:pPr>
    </w:p>
    <w:p w14:paraId="0000001F" w14:textId="77777777" w:rsidR="00374229" w:rsidRDefault="00374229">
      <w:pPr>
        <w:spacing w:after="240"/>
        <w:rPr>
          <w:rFonts w:ascii="Times New Roman" w:eastAsia="Times New Roman" w:hAnsi="Times New Roman" w:cs="Times New Roman"/>
          <w:sz w:val="24"/>
          <w:szCs w:val="24"/>
        </w:rPr>
      </w:pPr>
    </w:p>
    <w:p w14:paraId="00000020" w14:textId="77777777" w:rsidR="00374229" w:rsidRDefault="00374229">
      <w:pPr>
        <w:spacing w:after="240"/>
        <w:rPr>
          <w:rFonts w:ascii="Times New Roman" w:eastAsia="Times New Roman" w:hAnsi="Times New Roman" w:cs="Times New Roman"/>
          <w:sz w:val="24"/>
          <w:szCs w:val="24"/>
        </w:rPr>
      </w:pPr>
    </w:p>
    <w:p w14:paraId="00000021" w14:textId="77777777" w:rsidR="00374229" w:rsidRDefault="00374229">
      <w:pPr>
        <w:spacing w:after="240"/>
        <w:rPr>
          <w:rFonts w:ascii="Times New Roman" w:eastAsia="Times New Roman" w:hAnsi="Times New Roman" w:cs="Times New Roman"/>
          <w:sz w:val="24"/>
          <w:szCs w:val="24"/>
        </w:rPr>
      </w:pPr>
    </w:p>
    <w:p w14:paraId="00000022" w14:textId="77777777" w:rsidR="00374229" w:rsidRPr="00117AD8" w:rsidRDefault="00374229" w:rsidP="00117AD8">
      <w:pPr>
        <w:spacing w:after="240"/>
        <w:rPr>
          <w:color w:val="000000"/>
        </w:rPr>
      </w:pPr>
    </w:p>
    <w:p w14:paraId="00000023" w14:textId="6DB73B3F" w:rsidR="00374229" w:rsidRDefault="00117AD8">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80" w14:textId="1DA40072" w:rsidR="00374229" w:rsidRDefault="00117AD8">
      <w:r>
        <w:t xml:space="preserve"> </w:t>
      </w:r>
    </w:p>
    <w:sectPr w:rsidR="00374229" w:rsidSect="00AD5DA7">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EA807" w14:textId="77777777" w:rsidR="00217C3E" w:rsidRDefault="00217C3E" w:rsidP="00AD5DA7">
      <w:pPr>
        <w:spacing w:line="240" w:lineRule="auto"/>
      </w:pPr>
      <w:r>
        <w:separator/>
      </w:r>
    </w:p>
  </w:endnote>
  <w:endnote w:type="continuationSeparator" w:id="0">
    <w:p w14:paraId="0C2540BC" w14:textId="77777777" w:rsidR="00217C3E" w:rsidRDefault="00217C3E" w:rsidP="00AD5D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7AE87" w14:textId="77777777" w:rsidR="00217C3E" w:rsidRDefault="00217C3E" w:rsidP="00AD5DA7">
      <w:pPr>
        <w:spacing w:line="240" w:lineRule="auto"/>
      </w:pPr>
      <w:r>
        <w:separator/>
      </w:r>
    </w:p>
  </w:footnote>
  <w:footnote w:type="continuationSeparator" w:id="0">
    <w:p w14:paraId="2EC276C3" w14:textId="77777777" w:rsidR="00217C3E" w:rsidRDefault="00217C3E" w:rsidP="00AD5D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F20DC"/>
    <w:multiLevelType w:val="multilevel"/>
    <w:tmpl w:val="82FA3214"/>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4"/>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0F63A4E"/>
    <w:multiLevelType w:val="multilevel"/>
    <w:tmpl w:val="F11A0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B01805"/>
    <w:multiLevelType w:val="multilevel"/>
    <w:tmpl w:val="34DC541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3AE52AD2"/>
    <w:multiLevelType w:val="multilevel"/>
    <w:tmpl w:val="D4FE955A"/>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3"/>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BB90476"/>
    <w:multiLevelType w:val="multilevel"/>
    <w:tmpl w:val="BC2ED6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F6B47A3"/>
    <w:multiLevelType w:val="multilevel"/>
    <w:tmpl w:val="19FEA2B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C0E7B44"/>
    <w:multiLevelType w:val="multilevel"/>
    <w:tmpl w:val="58A2A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5"/>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229"/>
    <w:rsid w:val="00117AD8"/>
    <w:rsid w:val="00217C3E"/>
    <w:rsid w:val="002677FB"/>
    <w:rsid w:val="00374229"/>
    <w:rsid w:val="009241CA"/>
    <w:rsid w:val="00AD5DA7"/>
    <w:rsid w:val="00CA7242"/>
    <w:rsid w:val="00DD08C1"/>
    <w:rsid w:val="00F15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5EFFA"/>
  <w15:docId w15:val="{E8AF25AA-E54E-4E2D-B57D-A1B1AB71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AD5DA7"/>
    <w:pPr>
      <w:tabs>
        <w:tab w:val="center" w:pos="4680"/>
        <w:tab w:val="right" w:pos="9360"/>
      </w:tabs>
      <w:spacing w:line="240" w:lineRule="auto"/>
    </w:pPr>
  </w:style>
  <w:style w:type="character" w:customStyle="1" w:styleId="HeaderChar">
    <w:name w:val="Header Char"/>
    <w:basedOn w:val="DefaultParagraphFont"/>
    <w:link w:val="Header"/>
    <w:uiPriority w:val="99"/>
    <w:rsid w:val="00AD5DA7"/>
  </w:style>
  <w:style w:type="paragraph" w:styleId="Footer">
    <w:name w:val="footer"/>
    <w:basedOn w:val="Normal"/>
    <w:link w:val="FooterChar"/>
    <w:uiPriority w:val="99"/>
    <w:unhideWhenUsed/>
    <w:rsid w:val="00AD5DA7"/>
    <w:pPr>
      <w:tabs>
        <w:tab w:val="center" w:pos="4680"/>
        <w:tab w:val="right" w:pos="9360"/>
      </w:tabs>
      <w:spacing w:line="240" w:lineRule="auto"/>
    </w:pPr>
  </w:style>
  <w:style w:type="character" w:customStyle="1" w:styleId="FooterChar">
    <w:name w:val="Footer Char"/>
    <w:basedOn w:val="DefaultParagraphFont"/>
    <w:link w:val="Footer"/>
    <w:uiPriority w:val="99"/>
    <w:rsid w:val="00AD5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isheries.noaa.gov/alaska/rules-and-regulations/regulations-acts-treaties-and-agreements-federal-fisheries-alask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fr.gov/current/title-50/chapter-VI/part-679/appendix-Figure%204%20to%20Part%2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14CA4-65B5-46E0-AFC3-67B3E9868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2476</Words>
  <Characters>12333</Characters>
  <Application>Microsoft Office Word</Application>
  <DocSecurity>0</DocSecurity>
  <Lines>342</Lines>
  <Paragraphs>264</Paragraphs>
  <ScaleCrop>false</ScaleCrop>
  <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Stram</dc:creator>
  <cp:lastModifiedBy>Diana Stram</cp:lastModifiedBy>
  <cp:revision>4</cp:revision>
  <dcterms:created xsi:type="dcterms:W3CDTF">2022-03-16T02:58:00Z</dcterms:created>
  <dcterms:modified xsi:type="dcterms:W3CDTF">2022-03-16T02:58:00Z</dcterms:modified>
</cp:coreProperties>
</file>