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DDFC" w14:textId="3A45BACC" w:rsidR="00CC6EAB" w:rsidRDefault="00A51703">
      <w:r>
        <w:rPr>
          <w:b/>
          <w:bCs/>
        </w:rPr>
        <w:t>Motions</w:t>
      </w:r>
      <w:r w:rsidR="00CC6EAB" w:rsidRPr="00CC6EAB">
        <w:rPr>
          <w:b/>
          <w:bCs/>
        </w:rPr>
        <w:t xml:space="preserve"> for Area 2C and 3A </w:t>
      </w:r>
      <w:r w:rsidR="00CC6EAB">
        <w:rPr>
          <w:b/>
          <w:bCs/>
        </w:rPr>
        <w:t>analytical requests for 2026</w:t>
      </w:r>
      <w:r w:rsidR="00CC6EAB" w:rsidRPr="00CC6EAB">
        <w:rPr>
          <w:b/>
          <w:bCs/>
        </w:rPr>
        <w:t xml:space="preserve"> management measures</w:t>
      </w:r>
      <w:r w:rsidR="00CC6EAB">
        <w:br/>
        <w:t>10.23.25</w:t>
      </w:r>
    </w:p>
    <w:p w14:paraId="5EB3E69D" w14:textId="230C969B" w:rsidR="00E67247" w:rsidRPr="0084069B" w:rsidRDefault="00E67247">
      <w:pPr>
        <w:rPr>
          <w:i/>
          <w:iCs/>
          <w:color w:val="FF0000"/>
        </w:rPr>
      </w:pPr>
      <w:r w:rsidRPr="0084069B">
        <w:rPr>
          <w:i/>
          <w:iCs/>
          <w:color w:val="FF0000"/>
        </w:rPr>
        <w:t>Meeting minutes forthcoming.</w:t>
      </w:r>
    </w:p>
    <w:p w14:paraId="7E201DED" w14:textId="5854B56A" w:rsidR="00CC6EAB" w:rsidRPr="00CC6EAB" w:rsidRDefault="00CC6EAB">
      <w:pPr>
        <w:rPr>
          <w:b/>
          <w:bCs/>
        </w:rPr>
      </w:pPr>
      <w:r w:rsidRPr="00CC6EAB">
        <w:rPr>
          <w:b/>
          <w:bCs/>
        </w:rPr>
        <w:t>Area 2C</w:t>
      </w:r>
    </w:p>
    <w:p w14:paraId="01C991EE" w14:textId="77777777" w:rsidR="0084069B" w:rsidRDefault="0084069B" w:rsidP="0084069B">
      <w:r w:rsidRPr="00A6627F">
        <w:t>The Committee requested the following harvest measures for analysis for Area 2C for 202</w:t>
      </w:r>
      <w:r>
        <w:t>6</w:t>
      </w:r>
      <w:r w:rsidRPr="00A6627F">
        <w:t xml:space="preserve">. </w:t>
      </w:r>
    </w:p>
    <w:p w14:paraId="2CF01A13" w14:textId="77777777" w:rsidR="0084069B" w:rsidRDefault="0084069B" w:rsidP="0084069B">
      <w:pPr>
        <w:pStyle w:val="NoSpacing"/>
        <w:numPr>
          <w:ilvl w:val="0"/>
          <w:numId w:val="4"/>
        </w:numPr>
      </w:pPr>
      <w:r w:rsidRPr="00A6627F">
        <w:t>Projected charter removals (</w:t>
      </w:r>
      <w:proofErr w:type="spellStart"/>
      <w:r w:rsidRPr="00A6627F">
        <w:t>Mlb</w:t>
      </w:r>
      <w:proofErr w:type="spellEnd"/>
      <w:r w:rsidRPr="00A6627F">
        <w:t>, includes release mortality) for Area 2C in 202</w:t>
      </w:r>
      <w:r>
        <w:t>6</w:t>
      </w:r>
      <w:r w:rsidRPr="00A6627F">
        <w:t xml:space="preserve"> under </w:t>
      </w:r>
      <w:r w:rsidRPr="0084069B">
        <w:rPr>
          <w:b/>
          <w:bCs/>
        </w:rPr>
        <w:t>reverse slot limits ranging from U32O50 to U50O80 with a 1-fish bag limit</w:t>
      </w:r>
      <w:r w:rsidRPr="00A6627F">
        <w:t xml:space="preserve">. All values in the table should include corrections for errors in estimation of average weight and inflation factors for release mortality. </w:t>
      </w:r>
    </w:p>
    <w:p w14:paraId="122510BE" w14:textId="77777777" w:rsidR="0084069B" w:rsidRDefault="0084069B" w:rsidP="0084069B">
      <w:pPr>
        <w:pStyle w:val="NoSpacing"/>
      </w:pPr>
    </w:p>
    <w:p w14:paraId="32FFF83B" w14:textId="77777777" w:rsidR="0084069B" w:rsidRDefault="0084069B" w:rsidP="0084069B">
      <w:pPr>
        <w:pStyle w:val="NoSpacing"/>
        <w:numPr>
          <w:ilvl w:val="0"/>
          <w:numId w:val="4"/>
        </w:numPr>
      </w:pPr>
      <w:r w:rsidRPr="00A6627F">
        <w:t xml:space="preserve">Analysis for #1 </w:t>
      </w:r>
      <w:r w:rsidRPr="0084069B">
        <w:rPr>
          <w:b/>
          <w:bCs/>
        </w:rPr>
        <w:t>and a limit of one trip per vessel and one trip per permit per day</w:t>
      </w:r>
      <w:r w:rsidRPr="00A6627F">
        <w:t xml:space="preserve">. </w:t>
      </w:r>
    </w:p>
    <w:p w14:paraId="20E2B38C" w14:textId="77777777" w:rsidR="0084069B" w:rsidRDefault="0084069B" w:rsidP="0084069B">
      <w:pPr>
        <w:pStyle w:val="NoSpacing"/>
      </w:pPr>
    </w:p>
    <w:p w14:paraId="33F34E8B" w14:textId="4377BAF4" w:rsidR="0084069B" w:rsidRDefault="0084069B" w:rsidP="0084069B">
      <w:pPr>
        <w:pStyle w:val="NoSpacing"/>
        <w:numPr>
          <w:ilvl w:val="0"/>
          <w:numId w:val="4"/>
        </w:numPr>
      </w:pPr>
      <w:r w:rsidRPr="00A6627F">
        <w:t>Projected charter savings per day (in thousands) for Area 2C in 202</w:t>
      </w:r>
      <w:r>
        <w:t>6</w:t>
      </w:r>
      <w:r w:rsidRPr="00A6627F">
        <w:t xml:space="preserve"> under </w:t>
      </w:r>
      <w:r w:rsidRPr="0084069B">
        <w:rPr>
          <w:b/>
          <w:bCs/>
        </w:rPr>
        <w:t>reverse slot limits with lower limits ranging from 32 to 50 inches and an upper limit of 80 inches with a 1-fish bag limit; with days closed between May 15 and September 15 for Wednesday, Thursday, and Saturday</w:t>
      </w:r>
      <w:r w:rsidRPr="00A6627F">
        <w:t xml:space="preserve">. All values in the table include corrections for errors in estimation of average weight and inflation factors for release mortality. </w:t>
      </w:r>
      <w:r w:rsidRPr="0084069B">
        <w:rPr>
          <w:i/>
          <w:iCs/>
        </w:rPr>
        <w:t>The Committee also requests an Excel workbook version of the data be provided in addition to the document tables.</w:t>
      </w:r>
      <w:r w:rsidRPr="00A6627F">
        <w:t xml:space="preserve"> </w:t>
      </w:r>
    </w:p>
    <w:p w14:paraId="75D6E434" w14:textId="77777777" w:rsidR="0084069B" w:rsidRDefault="0084069B" w:rsidP="0084069B">
      <w:pPr>
        <w:pStyle w:val="NoSpacing"/>
      </w:pPr>
    </w:p>
    <w:p w14:paraId="1201D1D7" w14:textId="215682D6" w:rsidR="0084069B" w:rsidRDefault="0084069B" w:rsidP="0084069B">
      <w:pPr>
        <w:pStyle w:val="NoSpacing"/>
        <w:numPr>
          <w:ilvl w:val="0"/>
          <w:numId w:val="4"/>
        </w:numPr>
      </w:pPr>
      <w:r w:rsidRPr="00A6627F">
        <w:t xml:space="preserve">Analysis for #3 </w:t>
      </w:r>
      <w:r w:rsidRPr="0084069B">
        <w:rPr>
          <w:b/>
          <w:bCs/>
        </w:rPr>
        <w:t>and a limit of one trip per vessel and one trip per permit per day</w:t>
      </w:r>
      <w:r w:rsidRPr="00A6627F">
        <w:t xml:space="preserve">. </w:t>
      </w:r>
    </w:p>
    <w:p w14:paraId="2CF7C56B" w14:textId="77777777" w:rsidR="0084069B" w:rsidRDefault="0084069B" w:rsidP="0084069B">
      <w:pPr>
        <w:pStyle w:val="NoSpacing"/>
      </w:pPr>
    </w:p>
    <w:p w14:paraId="6ADBE7F0" w14:textId="77777777" w:rsidR="0084069B" w:rsidRDefault="0084069B" w:rsidP="0084069B">
      <w:pPr>
        <w:pStyle w:val="NoSpacing"/>
        <w:numPr>
          <w:ilvl w:val="0"/>
          <w:numId w:val="4"/>
        </w:numPr>
      </w:pPr>
      <w:r w:rsidRPr="00A6627F">
        <w:t>Analysis for #1</w:t>
      </w:r>
      <w:r>
        <w:t xml:space="preserve"> </w:t>
      </w:r>
      <w:r w:rsidRPr="0084069B">
        <w:rPr>
          <w:b/>
          <w:bCs/>
        </w:rPr>
        <w:t>with an annual limit of 3 fish and an annual limit of 2 fish</w:t>
      </w:r>
      <w:r>
        <w:t>.</w:t>
      </w:r>
    </w:p>
    <w:p w14:paraId="764B2D84" w14:textId="77777777" w:rsidR="0084069B" w:rsidRDefault="0084069B" w:rsidP="00CC6EAB">
      <w:pPr>
        <w:rPr>
          <w:b/>
          <w:bCs/>
        </w:rPr>
      </w:pPr>
    </w:p>
    <w:p w14:paraId="666C1CC2" w14:textId="5C982461" w:rsidR="0084069B" w:rsidRDefault="0084069B" w:rsidP="0084069B">
      <w:pPr>
        <w:pStyle w:val="BodyText"/>
        <w:rPr>
          <w:rFonts w:asciiTheme="minorHAnsi" w:hAnsiTheme="minorHAnsi"/>
        </w:rPr>
      </w:pPr>
      <w:bookmarkStart w:id="0" w:name="_Hlk212122040"/>
      <w:r w:rsidRPr="0084069B">
        <w:rPr>
          <w:rFonts w:asciiTheme="minorHAnsi" w:hAnsiTheme="minorHAnsi"/>
          <w:b/>
          <w:bCs/>
        </w:rPr>
        <w:t>Area 3A</w:t>
      </w:r>
      <w:r w:rsidRPr="0084069B">
        <w:rPr>
          <w:rFonts w:asciiTheme="minorHAnsi" w:hAnsiTheme="minorHAnsi"/>
        </w:rPr>
        <w:t> </w:t>
      </w:r>
    </w:p>
    <w:p w14:paraId="7AAF3F67" w14:textId="65220D7B" w:rsidR="0084069B" w:rsidRPr="0084069B" w:rsidRDefault="0084069B" w:rsidP="0084069B">
      <w:pPr>
        <w:pStyle w:val="BodyText"/>
        <w:rPr>
          <w:rFonts w:asciiTheme="minorHAnsi" w:hAnsiTheme="minorHAnsi"/>
          <w:sz w:val="24"/>
          <w:szCs w:val="24"/>
        </w:rPr>
      </w:pPr>
      <w:r w:rsidRPr="0084069B">
        <w:rPr>
          <w:rFonts w:asciiTheme="minorHAnsi" w:hAnsiTheme="minorHAnsi"/>
          <w:sz w:val="24"/>
          <w:szCs w:val="24"/>
        </w:rPr>
        <w:t>The Committee requested the following harvest measures for analysis for Area 3A for 2026. All options include, unless otherwise noted, one trip per vessel per day, one trip per CHP per day, and all Wednesdays closed to retention of halibut:</w:t>
      </w:r>
    </w:p>
    <w:bookmarkEnd w:id="0"/>
    <w:p w14:paraId="7CA297E3" w14:textId="77777777" w:rsidR="00CC6EAB" w:rsidRPr="00DD2306" w:rsidRDefault="00CC6EAB" w:rsidP="00CC6EAB">
      <w:pPr>
        <w:rPr>
          <w:b/>
          <w:bCs/>
          <w:u w:val="single"/>
        </w:rPr>
      </w:pPr>
      <w:r w:rsidRPr="00DD2306">
        <w:rPr>
          <w:b/>
          <w:bCs/>
          <w:u w:val="single"/>
        </w:rPr>
        <w:t>Option 1</w:t>
      </w:r>
    </w:p>
    <w:p w14:paraId="04A9CC7D" w14:textId="77777777" w:rsidR="00CC6EAB" w:rsidRPr="00A3776F" w:rsidRDefault="00CC6EAB" w:rsidP="00CC6EAB">
      <w:pPr>
        <w:numPr>
          <w:ilvl w:val="0"/>
          <w:numId w:val="1"/>
        </w:numPr>
        <w:spacing w:line="259" w:lineRule="auto"/>
      </w:pPr>
      <w:r w:rsidRPr="00A3776F">
        <w:t xml:space="preserve">Daily bag limit of two </w:t>
      </w:r>
      <w:proofErr w:type="gramStart"/>
      <w:r w:rsidRPr="00A3776F">
        <w:t>fish;</w:t>
      </w:r>
      <w:proofErr w:type="gramEnd"/>
    </w:p>
    <w:p w14:paraId="011695FB" w14:textId="77777777" w:rsidR="00CC6EAB" w:rsidRPr="00A3776F" w:rsidRDefault="00CC6EAB" w:rsidP="00CC6EAB">
      <w:pPr>
        <w:numPr>
          <w:ilvl w:val="0"/>
          <w:numId w:val="1"/>
        </w:numPr>
        <w:spacing w:line="259" w:lineRule="auto"/>
      </w:pPr>
      <w:r w:rsidRPr="00A3776F">
        <w:t xml:space="preserve">Maximum size limit of 26-32 inches on one </w:t>
      </w:r>
      <w:proofErr w:type="gramStart"/>
      <w:r w:rsidRPr="00A3776F">
        <w:t>fish;</w:t>
      </w:r>
      <w:proofErr w:type="gramEnd"/>
    </w:p>
    <w:p w14:paraId="5A8464FF" w14:textId="1224FFCB" w:rsidR="00CC6EAB" w:rsidRPr="00A3776F" w:rsidRDefault="00CC6EAB" w:rsidP="00CC6EAB">
      <w:pPr>
        <w:numPr>
          <w:ilvl w:val="0"/>
          <w:numId w:val="1"/>
        </w:numPr>
        <w:spacing w:line="259" w:lineRule="auto"/>
      </w:pPr>
      <w:r w:rsidRPr="00A3776F">
        <w:t xml:space="preserve">Day of </w:t>
      </w:r>
      <w:r w:rsidRPr="00CC6EAB">
        <w:t xml:space="preserve">the week closures on Tuesdays between April 1 through Oct 6 as needed or through the entire </w:t>
      </w:r>
      <w:proofErr w:type="gramStart"/>
      <w:r w:rsidRPr="00CC6EAB">
        <w:t>season</w:t>
      </w:r>
      <w:r w:rsidRPr="00A3776F">
        <w:t>;</w:t>
      </w:r>
      <w:proofErr w:type="gramEnd"/>
    </w:p>
    <w:p w14:paraId="242367ED" w14:textId="77777777" w:rsidR="00CC6EAB" w:rsidRPr="00A3776F" w:rsidRDefault="00CC6EAB" w:rsidP="00CC6EAB">
      <w:pPr>
        <w:numPr>
          <w:ilvl w:val="0"/>
          <w:numId w:val="1"/>
        </w:numPr>
        <w:spacing w:line="259" w:lineRule="auto"/>
      </w:pPr>
      <w:r w:rsidRPr="00A3776F">
        <w:t xml:space="preserve">No season open/close </w:t>
      </w:r>
      <w:proofErr w:type="gramStart"/>
      <w:r w:rsidRPr="00A3776F">
        <w:t>dates;</w:t>
      </w:r>
      <w:proofErr w:type="gramEnd"/>
    </w:p>
    <w:p w14:paraId="7D56B381" w14:textId="77777777" w:rsidR="00CC6EAB" w:rsidRPr="00CC6EAB" w:rsidRDefault="00CC6EAB" w:rsidP="00CC6EAB">
      <w:pPr>
        <w:numPr>
          <w:ilvl w:val="0"/>
          <w:numId w:val="1"/>
        </w:numPr>
        <w:spacing w:line="259" w:lineRule="auto"/>
      </w:pPr>
      <w:r w:rsidRPr="00CC6EAB">
        <w:t>In addition to DOW closures, Season open date of May 1st - June 1</w:t>
      </w:r>
      <w:r w:rsidRPr="00CC6EAB">
        <w:rPr>
          <w:vertAlign w:val="superscript"/>
        </w:rPr>
        <w:t>st</w:t>
      </w:r>
      <w:r w:rsidRPr="00CC6EAB">
        <w:t xml:space="preserve">, </w:t>
      </w:r>
      <w:proofErr w:type="gramStart"/>
      <w:r w:rsidRPr="00CC6EAB">
        <w:t>weekly;</w:t>
      </w:r>
      <w:proofErr w:type="gramEnd"/>
    </w:p>
    <w:p w14:paraId="44690E4D" w14:textId="10865EA5" w:rsidR="00CC6EAB" w:rsidRPr="00CC6EAB" w:rsidRDefault="00CC6EAB" w:rsidP="00CC6EAB">
      <w:pPr>
        <w:numPr>
          <w:ilvl w:val="0"/>
          <w:numId w:val="1"/>
        </w:numPr>
        <w:spacing w:line="259" w:lineRule="auto"/>
      </w:pPr>
      <w:r w:rsidRPr="00CC6EAB">
        <w:lastRenderedPageBreak/>
        <w:t>In addition to DOW closures, Season close date of September 1st - October 1</w:t>
      </w:r>
      <w:r w:rsidRPr="00CC6EAB">
        <w:rPr>
          <w:vertAlign w:val="superscript"/>
        </w:rPr>
        <w:t>st</w:t>
      </w:r>
      <w:r w:rsidRPr="00CC6EAB">
        <w:t>, weekly</w:t>
      </w:r>
    </w:p>
    <w:p w14:paraId="0D56661C" w14:textId="77777777" w:rsidR="00CC6EAB" w:rsidRPr="00CC6EAB" w:rsidRDefault="00CC6EAB" w:rsidP="00CC6EAB">
      <w:pPr>
        <w:rPr>
          <w:u w:val="single"/>
        </w:rPr>
      </w:pPr>
      <w:r w:rsidRPr="00CC6EAB">
        <w:rPr>
          <w:u w:val="single"/>
        </w:rPr>
        <w:t>Option 2</w:t>
      </w:r>
    </w:p>
    <w:p w14:paraId="4697F43F" w14:textId="77777777" w:rsidR="00CC6EAB" w:rsidRPr="00CC6EAB" w:rsidRDefault="00CC6EAB" w:rsidP="00CC6EAB">
      <w:pPr>
        <w:numPr>
          <w:ilvl w:val="0"/>
          <w:numId w:val="2"/>
        </w:numPr>
        <w:spacing w:line="259" w:lineRule="auto"/>
      </w:pPr>
      <w:r w:rsidRPr="00CC6EAB">
        <w:t xml:space="preserve">Daily bag limit of one fish of any </w:t>
      </w:r>
      <w:proofErr w:type="gramStart"/>
      <w:r w:rsidRPr="00CC6EAB">
        <w:t>size;</w:t>
      </w:r>
      <w:proofErr w:type="gramEnd"/>
    </w:p>
    <w:p w14:paraId="4E81F7F1" w14:textId="12E0358B" w:rsidR="00CC6EAB" w:rsidRPr="00CC6EAB" w:rsidRDefault="00CC6EAB" w:rsidP="00CC6EAB">
      <w:pPr>
        <w:numPr>
          <w:ilvl w:val="0"/>
          <w:numId w:val="2"/>
        </w:numPr>
        <w:spacing w:line="259" w:lineRule="auto"/>
      </w:pPr>
      <w:r w:rsidRPr="00CC6EAB">
        <w:t xml:space="preserve">Day of the week closures on Tuesdays between April 1 through Oct 6 as needed or through the entire </w:t>
      </w:r>
      <w:proofErr w:type="gramStart"/>
      <w:r w:rsidRPr="00CC6EAB">
        <w:t>season;</w:t>
      </w:r>
      <w:proofErr w:type="gramEnd"/>
    </w:p>
    <w:p w14:paraId="6B11B755" w14:textId="77777777" w:rsidR="00CC6EAB" w:rsidRPr="00CC6EAB" w:rsidRDefault="00CC6EAB" w:rsidP="00CC6EAB">
      <w:pPr>
        <w:numPr>
          <w:ilvl w:val="0"/>
          <w:numId w:val="2"/>
        </w:numPr>
        <w:spacing w:line="259" w:lineRule="auto"/>
      </w:pPr>
      <w:r w:rsidRPr="00CC6EAB">
        <w:t xml:space="preserve">No season open/close </w:t>
      </w:r>
      <w:proofErr w:type="gramStart"/>
      <w:r w:rsidRPr="00CC6EAB">
        <w:t>dates;</w:t>
      </w:r>
      <w:proofErr w:type="gramEnd"/>
    </w:p>
    <w:p w14:paraId="21B32F77" w14:textId="77777777" w:rsidR="00CC6EAB" w:rsidRPr="00CC6EAB" w:rsidRDefault="00CC6EAB" w:rsidP="00CC6EAB">
      <w:pPr>
        <w:numPr>
          <w:ilvl w:val="0"/>
          <w:numId w:val="2"/>
        </w:numPr>
        <w:spacing w:line="259" w:lineRule="auto"/>
      </w:pPr>
      <w:r w:rsidRPr="00CC6EAB">
        <w:t>In addition to DOW closures, Season open date of May 1st - June 1</w:t>
      </w:r>
      <w:r w:rsidRPr="00CC6EAB">
        <w:rPr>
          <w:vertAlign w:val="superscript"/>
        </w:rPr>
        <w:t>st</w:t>
      </w:r>
      <w:r w:rsidRPr="00CC6EAB">
        <w:t xml:space="preserve">, </w:t>
      </w:r>
      <w:proofErr w:type="gramStart"/>
      <w:r w:rsidRPr="00CC6EAB">
        <w:t>weekly;</w:t>
      </w:r>
      <w:proofErr w:type="gramEnd"/>
    </w:p>
    <w:p w14:paraId="7230BE2C" w14:textId="77777777" w:rsidR="00CC6EAB" w:rsidRPr="00CC6EAB" w:rsidRDefault="00CC6EAB" w:rsidP="00CC6EAB">
      <w:pPr>
        <w:numPr>
          <w:ilvl w:val="0"/>
          <w:numId w:val="2"/>
        </w:numPr>
        <w:spacing w:line="259" w:lineRule="auto"/>
      </w:pPr>
      <w:r w:rsidRPr="00CC6EAB">
        <w:t>In addition to DOW closures, Season close date of September 1st - October 1</w:t>
      </w:r>
      <w:r w:rsidRPr="00CC6EAB">
        <w:rPr>
          <w:vertAlign w:val="superscript"/>
        </w:rPr>
        <w:t>st</w:t>
      </w:r>
      <w:r w:rsidRPr="00CC6EAB">
        <w:t>, weekly</w:t>
      </w:r>
    </w:p>
    <w:p w14:paraId="3C84B4D8" w14:textId="77777777" w:rsidR="00CC6EAB" w:rsidRPr="00A3776F" w:rsidRDefault="00CC6EAB" w:rsidP="00CC6EAB"/>
    <w:p w14:paraId="3E50915A" w14:textId="77777777" w:rsidR="00CC6EAB" w:rsidRDefault="00CC6EAB"/>
    <w:sectPr w:rsidR="00CC6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A45"/>
    <w:multiLevelType w:val="multilevel"/>
    <w:tmpl w:val="A014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60AF3"/>
    <w:multiLevelType w:val="multilevel"/>
    <w:tmpl w:val="937E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4B08EE"/>
    <w:multiLevelType w:val="hybridMultilevel"/>
    <w:tmpl w:val="9E98D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B6AB5"/>
    <w:multiLevelType w:val="multilevel"/>
    <w:tmpl w:val="C0FE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279791">
    <w:abstractNumId w:val="3"/>
  </w:num>
  <w:num w:numId="2" w16cid:durableId="2018534810">
    <w:abstractNumId w:val="0"/>
  </w:num>
  <w:num w:numId="3" w16cid:durableId="1260912745">
    <w:abstractNumId w:val="1"/>
  </w:num>
  <w:num w:numId="4" w16cid:durableId="1994486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AB"/>
    <w:rsid w:val="0084069B"/>
    <w:rsid w:val="00A51703"/>
    <w:rsid w:val="00CC6EAB"/>
    <w:rsid w:val="00CE7C42"/>
    <w:rsid w:val="00DD2306"/>
    <w:rsid w:val="00E6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A47B"/>
  <w15:chartTrackingRefBased/>
  <w15:docId w15:val="{BD87AE1F-9C24-4D6E-9C59-ACF44F1E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EAB"/>
    <w:rPr>
      <w:rFonts w:eastAsiaTheme="majorEastAsia" w:cstheme="majorBidi"/>
      <w:color w:val="272727" w:themeColor="text1" w:themeTint="D8"/>
    </w:rPr>
  </w:style>
  <w:style w:type="paragraph" w:styleId="Title">
    <w:name w:val="Title"/>
    <w:basedOn w:val="Normal"/>
    <w:next w:val="Normal"/>
    <w:link w:val="TitleChar"/>
    <w:uiPriority w:val="10"/>
    <w:qFormat/>
    <w:rsid w:val="00CC6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EAB"/>
    <w:pPr>
      <w:spacing w:before="160"/>
      <w:jc w:val="center"/>
    </w:pPr>
    <w:rPr>
      <w:i/>
      <w:iCs/>
      <w:color w:val="404040" w:themeColor="text1" w:themeTint="BF"/>
    </w:rPr>
  </w:style>
  <w:style w:type="character" w:customStyle="1" w:styleId="QuoteChar">
    <w:name w:val="Quote Char"/>
    <w:basedOn w:val="DefaultParagraphFont"/>
    <w:link w:val="Quote"/>
    <w:uiPriority w:val="29"/>
    <w:rsid w:val="00CC6EAB"/>
    <w:rPr>
      <w:i/>
      <w:iCs/>
      <w:color w:val="404040" w:themeColor="text1" w:themeTint="BF"/>
    </w:rPr>
  </w:style>
  <w:style w:type="paragraph" w:styleId="ListParagraph">
    <w:name w:val="List Paragraph"/>
    <w:basedOn w:val="Normal"/>
    <w:uiPriority w:val="34"/>
    <w:qFormat/>
    <w:rsid w:val="00CC6EAB"/>
    <w:pPr>
      <w:ind w:left="720"/>
      <w:contextualSpacing/>
    </w:pPr>
  </w:style>
  <w:style w:type="character" w:styleId="IntenseEmphasis">
    <w:name w:val="Intense Emphasis"/>
    <w:basedOn w:val="DefaultParagraphFont"/>
    <w:uiPriority w:val="21"/>
    <w:qFormat/>
    <w:rsid w:val="00CC6EAB"/>
    <w:rPr>
      <w:i/>
      <w:iCs/>
      <w:color w:val="0F4761" w:themeColor="accent1" w:themeShade="BF"/>
    </w:rPr>
  </w:style>
  <w:style w:type="paragraph" w:styleId="IntenseQuote">
    <w:name w:val="Intense Quote"/>
    <w:basedOn w:val="Normal"/>
    <w:next w:val="Normal"/>
    <w:link w:val="IntenseQuoteChar"/>
    <w:uiPriority w:val="30"/>
    <w:qFormat/>
    <w:rsid w:val="00CC6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EAB"/>
    <w:rPr>
      <w:i/>
      <w:iCs/>
      <w:color w:val="0F4761" w:themeColor="accent1" w:themeShade="BF"/>
    </w:rPr>
  </w:style>
  <w:style w:type="character" w:styleId="IntenseReference">
    <w:name w:val="Intense Reference"/>
    <w:basedOn w:val="DefaultParagraphFont"/>
    <w:uiPriority w:val="32"/>
    <w:qFormat/>
    <w:rsid w:val="00CC6EAB"/>
    <w:rPr>
      <w:b/>
      <w:bCs/>
      <w:smallCaps/>
      <w:color w:val="0F4761" w:themeColor="accent1" w:themeShade="BF"/>
      <w:spacing w:val="5"/>
    </w:rPr>
  </w:style>
  <w:style w:type="paragraph" w:styleId="NoSpacing">
    <w:name w:val="No Spacing"/>
    <w:uiPriority w:val="1"/>
    <w:qFormat/>
    <w:rsid w:val="0084069B"/>
    <w:pPr>
      <w:spacing w:after="0" w:line="240" w:lineRule="auto"/>
    </w:pPr>
  </w:style>
  <w:style w:type="paragraph" w:styleId="BodyText">
    <w:name w:val="Body Text"/>
    <w:basedOn w:val="Normal"/>
    <w:link w:val="BodyTextChar"/>
    <w:uiPriority w:val="11"/>
    <w:unhideWhenUsed/>
    <w:qFormat/>
    <w:rsid w:val="0084069B"/>
    <w:pPr>
      <w:spacing w:after="120" w:line="240" w:lineRule="auto"/>
    </w:pPr>
    <w:rPr>
      <w:rFonts w:ascii="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1"/>
    <w:rsid w:val="0084069B"/>
    <w:rPr>
      <w:rFonts w:ascii="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3</cp:revision>
  <dcterms:created xsi:type="dcterms:W3CDTF">2025-10-23T20:41:00Z</dcterms:created>
  <dcterms:modified xsi:type="dcterms:W3CDTF">2025-10-23T23:17:00Z</dcterms:modified>
</cp:coreProperties>
</file>