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8E2B08" w:rsidRPr="00877124" w:rsidRDefault="00702CD3">
      <w:pPr>
        <w:pStyle w:val="Title"/>
        <w:rPr>
          <w:color w:val="auto"/>
        </w:rPr>
      </w:pPr>
      <w:r w:rsidRPr="00877124">
        <w:rPr>
          <w:color w:val="auto"/>
        </w:rPr>
        <w:t>A Guide to the Preparation of Bering Sea and Aleutian Islands Crab SAFE Report Chapters</w:t>
      </w:r>
    </w:p>
    <w:p w:rsidR="008E2B08" w:rsidRPr="00877124" w:rsidRDefault="00702CD3">
      <w:pPr>
        <w:spacing w:after="160"/>
        <w:rPr>
          <w:color w:val="auto"/>
        </w:rPr>
      </w:pPr>
      <w:proofErr w:type="gramStart"/>
      <w:r w:rsidRPr="00877124">
        <w:rPr>
          <w:color w:val="auto"/>
        </w:rPr>
        <w:t>A chapter should be produced for the SAFE report for each crab stock, and should include all sections listed in the "Outline of SAFE Report Chapters" below.</w:t>
      </w:r>
      <w:proofErr w:type="gramEnd"/>
      <w:r w:rsidRPr="00877124">
        <w:rPr>
          <w:color w:val="auto"/>
        </w:rPr>
        <w:t xml:space="preserve"> This chapter should be based on the limited number of fully described models identified during the meeting preceding provision of the final stock assessment. This Outline is intended to provide a consistent structure and logical flow for stock assessments; using the numbering system outlined below will help to standardize the SAFE document and make the review process for assessments more straightforward. Some variation from this outline is permissible if warranted by limitations of data, analytical methods, or other extenuating circumstances; major deviations from the suggested report structure should, however, be justified. Many of the items under Section E are not appropriate for stocks in Tier 5 (see Table 1 of this Appendix for a list of sections needed for different types of assessments). It is particularly important that all of the items listed under "Calculation of the OFL" be included to the maximum extent possible, in that many of these are critical to the fishery management process. Careful consideration should be given to all applicable SSC and CPT comments from the previous assessment(s). </w:t>
      </w:r>
    </w:p>
    <w:p w:rsidR="008E2B08" w:rsidRPr="00877124" w:rsidRDefault="00702CD3">
      <w:pPr>
        <w:rPr>
          <w:color w:val="auto"/>
        </w:rPr>
      </w:pPr>
      <w:r w:rsidRPr="00877124">
        <w:rPr>
          <w:color w:val="auto"/>
        </w:rPr>
        <w:t>Important notes:</w:t>
      </w:r>
    </w:p>
    <w:p w:rsidR="008E2B08" w:rsidRPr="00877124" w:rsidRDefault="00702CD3">
      <w:pPr>
        <w:numPr>
          <w:ilvl w:val="0"/>
          <w:numId w:val="15"/>
        </w:numPr>
        <w:ind w:hanging="360"/>
        <w:rPr>
          <w:color w:val="auto"/>
        </w:rPr>
      </w:pPr>
      <w:r w:rsidRPr="00877124">
        <w:rPr>
          <w:color w:val="auto"/>
        </w:rPr>
        <w:t>To maintain consistency among SAFEs, the documents should report everything in the document in metric tons. The executive summary and the data used in the harvest strategy should be presented in both metric tons (abbreviated t) and pounds (</w:t>
      </w:r>
      <w:proofErr w:type="spellStart"/>
      <w:r w:rsidRPr="00877124">
        <w:rPr>
          <w:color w:val="auto"/>
        </w:rPr>
        <w:t>lb</w:t>
      </w:r>
      <w:proofErr w:type="spellEnd"/>
      <w:r w:rsidRPr="00877124">
        <w:rPr>
          <w:color w:val="auto"/>
        </w:rPr>
        <w:t xml:space="preserve">). Use the appropriate conversion factors and significant digits in the result. </w:t>
      </w:r>
    </w:p>
    <w:p w:rsidR="008E2B08" w:rsidRPr="00877124" w:rsidRDefault="00702CD3">
      <w:pPr>
        <w:numPr>
          <w:ilvl w:val="0"/>
          <w:numId w:val="8"/>
        </w:numPr>
        <w:ind w:left="720" w:hanging="360"/>
        <w:rPr>
          <w:color w:val="auto"/>
        </w:rPr>
      </w:pPr>
      <w:r w:rsidRPr="00877124">
        <w:rPr>
          <w:color w:val="auto"/>
        </w:rPr>
        <w:t xml:space="preserve">Dates should be specified as “2008” for the 2008 calendar year and “2008/09” for the 2008/09 fishing year. By </w:t>
      </w:r>
      <w:proofErr w:type="gramStart"/>
      <w:r w:rsidRPr="00877124">
        <w:rPr>
          <w:color w:val="auto"/>
        </w:rPr>
        <w:t>default</w:t>
      </w:r>
      <w:proofErr w:type="gramEnd"/>
      <w:r w:rsidRPr="00877124">
        <w:rPr>
          <w:color w:val="auto"/>
        </w:rPr>
        <w:t xml:space="preserve"> crab assessments are based on fishing years, but the notation 2xxx/</w:t>
      </w:r>
      <w:proofErr w:type="spellStart"/>
      <w:r w:rsidRPr="00877124">
        <w:rPr>
          <w:color w:val="auto"/>
        </w:rPr>
        <w:t>yy</w:t>
      </w:r>
      <w:proofErr w:type="spellEnd"/>
      <w:r w:rsidRPr="00877124">
        <w:rPr>
          <w:color w:val="auto"/>
        </w:rPr>
        <w:t xml:space="preserve"> should nevertheless be adopted.</w:t>
      </w:r>
    </w:p>
    <w:p w:rsidR="008E2B08" w:rsidRPr="00877124" w:rsidRDefault="00702CD3">
      <w:pPr>
        <w:numPr>
          <w:ilvl w:val="0"/>
          <w:numId w:val="8"/>
        </w:numPr>
        <w:ind w:left="720" w:hanging="360"/>
        <w:rPr>
          <w:color w:val="auto"/>
        </w:rPr>
      </w:pPr>
      <w:r w:rsidRPr="00877124">
        <w:rPr>
          <w:color w:val="auto"/>
        </w:rPr>
        <w:t>Fishing mortality values (</w:t>
      </w:r>
      <w:r w:rsidRPr="00877124">
        <w:rPr>
          <w:i/>
          <w:color w:val="auto"/>
        </w:rPr>
        <w:t>F</w:t>
      </w:r>
      <w:r w:rsidRPr="00877124">
        <w:rPr>
          <w:color w:val="auto"/>
        </w:rPr>
        <w:t xml:space="preserve">) are always full selection fishing mortalities (the </w:t>
      </w:r>
      <w:r w:rsidRPr="00877124">
        <w:rPr>
          <w:i/>
          <w:color w:val="auto"/>
        </w:rPr>
        <w:t>F</w:t>
      </w:r>
      <w:r w:rsidRPr="00877124">
        <w:rPr>
          <w:color w:val="auto"/>
        </w:rPr>
        <w:t xml:space="preserve"> at fishing selection equal to 1.0).</w:t>
      </w:r>
    </w:p>
    <w:p w:rsidR="008E2B08" w:rsidRPr="00877124" w:rsidRDefault="00702CD3">
      <w:pPr>
        <w:pStyle w:val="Heading1"/>
        <w:rPr>
          <w:color w:val="auto"/>
        </w:rPr>
      </w:pPr>
      <w:r w:rsidRPr="00877124">
        <w:rPr>
          <w:color w:val="auto"/>
          <w:sz w:val="24"/>
          <w:szCs w:val="24"/>
        </w:rPr>
        <w:t>Outline of SAFE Report Chapters</w:t>
      </w:r>
    </w:p>
    <w:p w:rsidR="008E2B08" w:rsidRPr="00877124" w:rsidRDefault="00702CD3">
      <w:pPr>
        <w:pStyle w:val="Heading2"/>
        <w:rPr>
          <w:color w:val="auto"/>
        </w:rPr>
      </w:pPr>
      <w:r w:rsidRPr="00877124">
        <w:rPr>
          <w:color w:val="auto"/>
          <w:sz w:val="24"/>
          <w:szCs w:val="24"/>
        </w:rPr>
        <w:t>Title page and list of preparers</w:t>
      </w:r>
    </w:p>
    <w:p w:rsidR="008E2B08" w:rsidRPr="00877124" w:rsidRDefault="00702CD3">
      <w:pPr>
        <w:pStyle w:val="Heading2"/>
        <w:rPr>
          <w:color w:val="auto"/>
        </w:rPr>
      </w:pPr>
      <w:r w:rsidRPr="00877124">
        <w:rPr>
          <w:color w:val="auto"/>
          <w:sz w:val="24"/>
          <w:szCs w:val="24"/>
        </w:rPr>
        <w:t>Executive Summary</w:t>
      </w:r>
    </w:p>
    <w:p w:rsidR="008E2B08" w:rsidRPr="00877124" w:rsidRDefault="00702CD3">
      <w:pPr>
        <w:numPr>
          <w:ilvl w:val="0"/>
          <w:numId w:val="11"/>
        </w:numPr>
        <w:ind w:hanging="360"/>
        <w:rPr>
          <w:color w:val="auto"/>
        </w:rPr>
      </w:pPr>
      <w:r w:rsidRPr="00877124">
        <w:rPr>
          <w:color w:val="auto"/>
        </w:rPr>
        <w:t>Stock:  species/area.</w:t>
      </w:r>
    </w:p>
    <w:p w:rsidR="008E2B08" w:rsidRPr="00877124" w:rsidRDefault="00702CD3">
      <w:pPr>
        <w:numPr>
          <w:ilvl w:val="0"/>
          <w:numId w:val="11"/>
        </w:numPr>
        <w:ind w:hanging="360"/>
        <w:rPr>
          <w:color w:val="auto"/>
        </w:rPr>
      </w:pPr>
      <w:r w:rsidRPr="00877124">
        <w:rPr>
          <w:color w:val="auto"/>
        </w:rPr>
        <w:t>Catches:  trends and current levels.</w:t>
      </w:r>
    </w:p>
    <w:p w:rsidR="008E2B08" w:rsidRPr="00877124" w:rsidRDefault="00702CD3">
      <w:pPr>
        <w:numPr>
          <w:ilvl w:val="0"/>
          <w:numId w:val="11"/>
        </w:numPr>
        <w:ind w:hanging="360"/>
        <w:rPr>
          <w:color w:val="auto"/>
        </w:rPr>
      </w:pPr>
      <w:r w:rsidRPr="00877124">
        <w:rPr>
          <w:color w:val="auto"/>
        </w:rPr>
        <w:t>Stock biomass:  trends and current levels relative to virgin or historic levels, description of uncertainty.</w:t>
      </w:r>
    </w:p>
    <w:p w:rsidR="008E2B08" w:rsidRPr="00877124" w:rsidRDefault="00702CD3">
      <w:pPr>
        <w:numPr>
          <w:ilvl w:val="0"/>
          <w:numId w:val="11"/>
        </w:numPr>
        <w:ind w:hanging="360"/>
        <w:rPr>
          <w:color w:val="auto"/>
        </w:rPr>
      </w:pPr>
      <w:r w:rsidRPr="00877124">
        <w:rPr>
          <w:color w:val="auto"/>
        </w:rPr>
        <w:t>Recruitment:  trends and current levels relative to virgin or historic levels.</w:t>
      </w:r>
    </w:p>
    <w:p w:rsidR="008E2B08" w:rsidRPr="00877124" w:rsidRDefault="00702CD3">
      <w:pPr>
        <w:numPr>
          <w:ilvl w:val="0"/>
          <w:numId w:val="11"/>
        </w:numPr>
        <w:ind w:hanging="360"/>
        <w:rPr>
          <w:color w:val="auto"/>
        </w:rPr>
      </w:pPr>
      <w:proofErr w:type="gramStart"/>
      <w:r w:rsidRPr="00877124">
        <w:rPr>
          <w:color w:val="auto"/>
        </w:rPr>
        <w:t xml:space="preserve">Management performance:  a table showing estimates of mature male biomass (at the time of mating), overfishing levels (OFL and MSST), allowable biological catch (ABC), TACs, retained catch and discards in all fisheries; show results for five years prior to and including the current year (Table 2 of this Appendix lists examples of how these tables should be constructed for stocks in each Tier) in 1000 t (first) then million </w:t>
      </w:r>
      <w:proofErr w:type="spellStart"/>
      <w:r w:rsidRPr="00877124">
        <w:rPr>
          <w:color w:val="auto"/>
        </w:rPr>
        <w:t>lb</w:t>
      </w:r>
      <w:proofErr w:type="spellEnd"/>
      <w:r w:rsidRPr="00877124">
        <w:rPr>
          <w:color w:val="auto"/>
        </w:rPr>
        <w:t xml:space="preserve"> (second).</w:t>
      </w:r>
      <w:proofErr w:type="gramEnd"/>
    </w:p>
    <w:p w:rsidR="008E2B08" w:rsidRPr="00877124" w:rsidRDefault="00702CD3">
      <w:pPr>
        <w:numPr>
          <w:ilvl w:val="0"/>
          <w:numId w:val="11"/>
        </w:numPr>
        <w:ind w:hanging="360"/>
        <w:rPr>
          <w:color w:val="auto"/>
        </w:rPr>
      </w:pPr>
      <w:proofErr w:type="gramStart"/>
      <w:r w:rsidRPr="00877124">
        <w:rPr>
          <w:color w:val="auto"/>
        </w:rPr>
        <w:t xml:space="preserve">Basis for the OFL: Table listing estimates of </w:t>
      </w:r>
      <w:r w:rsidRPr="00877124">
        <w:rPr>
          <w:i/>
          <w:color w:val="auto"/>
        </w:rPr>
        <w:t xml:space="preserve">M </w:t>
      </w:r>
      <w:r w:rsidRPr="00877124">
        <w:rPr>
          <w:color w:val="auto"/>
        </w:rPr>
        <w:t xml:space="preserve">(default value 0.18 for king crabs and 0.3?? for Tanner and snow crabs), Tier level, current mature male biomass (MMB, at the </w:t>
      </w:r>
      <w:r w:rsidRPr="00877124">
        <w:rPr>
          <w:color w:val="auto"/>
        </w:rPr>
        <w:lastRenderedPageBreak/>
        <w:t xml:space="preserve">time of mating), </w:t>
      </w:r>
      <w:r w:rsidRPr="00877124">
        <w:rPr>
          <w:i/>
          <w:color w:val="auto"/>
        </w:rPr>
        <w:t>B</w:t>
      </w:r>
      <w:r w:rsidRPr="00877124">
        <w:rPr>
          <w:color w:val="auto"/>
          <w:vertAlign w:val="subscript"/>
        </w:rPr>
        <w:t>MSY</w:t>
      </w:r>
      <w:r w:rsidRPr="00877124">
        <w:rPr>
          <w:color w:val="auto"/>
        </w:rPr>
        <w:t xml:space="preserve"> (or the proxy thereof) and the basis for the calculation of </w:t>
      </w:r>
      <w:r w:rsidRPr="00877124">
        <w:rPr>
          <w:i/>
          <w:color w:val="auto"/>
        </w:rPr>
        <w:t>B</w:t>
      </w:r>
      <w:r w:rsidRPr="00877124">
        <w:rPr>
          <w:color w:val="auto"/>
          <w:vertAlign w:val="subscript"/>
        </w:rPr>
        <w:t>MSY</w:t>
      </w:r>
      <w:r w:rsidRPr="00877124">
        <w:rPr>
          <w:color w:val="auto"/>
        </w:rPr>
        <w:t xml:space="preserve">, current mature male biomass relative to </w:t>
      </w:r>
      <w:r w:rsidRPr="00877124">
        <w:rPr>
          <w:i/>
          <w:color w:val="auto"/>
        </w:rPr>
        <w:t>B</w:t>
      </w:r>
      <w:r w:rsidRPr="00877124">
        <w:rPr>
          <w:color w:val="auto"/>
          <w:vertAlign w:val="subscript"/>
        </w:rPr>
        <w:t>MSY</w:t>
      </w:r>
      <w:r w:rsidRPr="00877124">
        <w:rPr>
          <w:color w:val="auto"/>
        </w:rPr>
        <w:t xml:space="preserve"> (or its proxy), γ, and the basis for calculating average catch; show for five years prior to and including the current year (Table 3 of this document lists examples of how these tables should be constructed for stocks in each Tier).</w:t>
      </w:r>
      <w:proofErr w:type="gramEnd"/>
    </w:p>
    <w:p w:rsidR="008E2B08" w:rsidRPr="00877124" w:rsidRDefault="00702CD3">
      <w:pPr>
        <w:numPr>
          <w:ilvl w:val="0"/>
          <w:numId w:val="11"/>
        </w:numPr>
        <w:ind w:hanging="360"/>
        <w:rPr>
          <w:color w:val="auto"/>
        </w:rPr>
      </w:pPr>
      <w:r w:rsidRPr="00877124">
        <w:rPr>
          <w:color w:val="auto"/>
        </w:rPr>
        <w:t xml:space="preserve">Provide the Probability Density Function of </w:t>
      </w:r>
      <w:proofErr w:type="gramStart"/>
      <w:r w:rsidRPr="00877124">
        <w:rPr>
          <w:color w:val="auto"/>
        </w:rPr>
        <w:t>the OFL (if applicable) and what additional uncertainty is included in this estimate</w:t>
      </w:r>
      <w:proofErr w:type="gramEnd"/>
      <w:r w:rsidRPr="00877124">
        <w:rPr>
          <w:color w:val="auto"/>
        </w:rPr>
        <w:t>.</w:t>
      </w:r>
    </w:p>
    <w:p w:rsidR="008E2B08" w:rsidRPr="00877124" w:rsidRDefault="00702CD3">
      <w:pPr>
        <w:numPr>
          <w:ilvl w:val="0"/>
          <w:numId w:val="11"/>
        </w:numPr>
        <w:ind w:hanging="360"/>
        <w:rPr>
          <w:color w:val="auto"/>
        </w:rPr>
      </w:pPr>
      <w:r w:rsidRPr="00877124">
        <w:rPr>
          <w:color w:val="auto"/>
        </w:rPr>
        <w:t xml:space="preserve">Provide the basis for the ABC recommendation (if the recommendation is below </w:t>
      </w:r>
      <w:proofErr w:type="spellStart"/>
      <w:r w:rsidRPr="00877124">
        <w:rPr>
          <w:color w:val="auto"/>
        </w:rPr>
        <w:t>maxABC</w:t>
      </w:r>
      <w:proofErr w:type="spellEnd"/>
      <w:r w:rsidRPr="00877124">
        <w:rPr>
          <w:color w:val="auto"/>
        </w:rPr>
        <w:t xml:space="preserve">, report both the recommended and </w:t>
      </w:r>
      <w:proofErr w:type="spellStart"/>
      <w:r w:rsidRPr="00877124">
        <w:rPr>
          <w:color w:val="auto"/>
        </w:rPr>
        <w:t>maxABC</w:t>
      </w:r>
      <w:proofErr w:type="spellEnd"/>
      <w:r w:rsidRPr="00877124">
        <w:rPr>
          <w:color w:val="auto"/>
        </w:rPr>
        <w:t>).</w:t>
      </w:r>
    </w:p>
    <w:p w:rsidR="008E2B08" w:rsidRPr="00877124" w:rsidRDefault="00702CD3">
      <w:pPr>
        <w:numPr>
          <w:ilvl w:val="0"/>
          <w:numId w:val="11"/>
        </w:numPr>
        <w:ind w:hanging="360"/>
        <w:rPr>
          <w:color w:val="auto"/>
        </w:rPr>
      </w:pPr>
      <w:r w:rsidRPr="00877124">
        <w:rPr>
          <w:color w:val="auto"/>
        </w:rPr>
        <w:t xml:space="preserve">A summary of the results of any rebuilding analyses: table showing the year by which rebuilding is expected to occur, the rebuilding time period, the catch for the next fishing year and probability of recovery to the proxy for </w:t>
      </w:r>
      <w:r w:rsidRPr="00877124">
        <w:rPr>
          <w:i/>
          <w:color w:val="auto"/>
        </w:rPr>
        <w:t>B</w:t>
      </w:r>
      <w:r w:rsidRPr="00877124">
        <w:rPr>
          <w:color w:val="auto"/>
          <w:vertAlign w:val="subscript"/>
        </w:rPr>
        <w:t>MSY</w:t>
      </w:r>
      <w:r w:rsidRPr="00877124">
        <w:rPr>
          <w:color w:val="auto"/>
        </w:rPr>
        <w:t xml:space="preserve"> for a range of harvest strategies (including one for which the probability of recovery within the rebuilding period is 0.5).</w:t>
      </w:r>
    </w:p>
    <w:p w:rsidR="008E2B08" w:rsidRPr="00877124" w:rsidRDefault="00702CD3">
      <w:pPr>
        <w:pStyle w:val="Heading3"/>
        <w:rPr>
          <w:color w:val="auto"/>
        </w:rPr>
      </w:pPr>
      <w:r w:rsidRPr="00877124">
        <w:rPr>
          <w:color w:val="auto"/>
          <w:sz w:val="24"/>
          <w:szCs w:val="24"/>
        </w:rPr>
        <w:t>A. Summary of Major Changes</w:t>
      </w:r>
    </w:p>
    <w:p w:rsidR="008E2B08" w:rsidRPr="00877124" w:rsidRDefault="00702CD3">
      <w:pPr>
        <w:numPr>
          <w:ilvl w:val="0"/>
          <w:numId w:val="12"/>
        </w:numPr>
        <w:ind w:hanging="360"/>
        <w:rPr>
          <w:color w:val="auto"/>
        </w:rPr>
      </w:pPr>
      <w:r w:rsidRPr="00877124">
        <w:rPr>
          <w:color w:val="auto"/>
        </w:rPr>
        <w:t>Changes (if any) to the management of the fishery.</w:t>
      </w:r>
    </w:p>
    <w:p w:rsidR="008E2B08" w:rsidRPr="00877124" w:rsidRDefault="00702CD3">
      <w:pPr>
        <w:numPr>
          <w:ilvl w:val="0"/>
          <w:numId w:val="12"/>
        </w:numPr>
        <w:ind w:hanging="360"/>
        <w:rPr>
          <w:color w:val="auto"/>
        </w:rPr>
      </w:pPr>
      <w:r w:rsidRPr="00877124">
        <w:rPr>
          <w:color w:val="auto"/>
        </w:rPr>
        <w:t xml:space="preserve">Changes to the input data (e.g. specify </w:t>
      </w:r>
      <w:proofErr w:type="gramStart"/>
      <w:r w:rsidRPr="00877124">
        <w:rPr>
          <w:color w:val="auto"/>
        </w:rPr>
        <w:t>any new data sources and which data sources have been updated</w:t>
      </w:r>
      <w:proofErr w:type="gramEnd"/>
      <w:r w:rsidRPr="00877124">
        <w:rPr>
          <w:color w:val="auto"/>
        </w:rPr>
        <w:t>).</w:t>
      </w:r>
    </w:p>
    <w:p w:rsidR="008E2B08" w:rsidRPr="00877124" w:rsidRDefault="00702CD3">
      <w:pPr>
        <w:numPr>
          <w:ilvl w:val="0"/>
          <w:numId w:val="12"/>
        </w:numPr>
        <w:ind w:hanging="360"/>
        <w:rPr>
          <w:color w:val="auto"/>
        </w:rPr>
      </w:pPr>
      <w:r w:rsidRPr="00877124">
        <w:rPr>
          <w:color w:val="auto"/>
        </w:rPr>
        <w:t>Changes (if any) to the assessment methodology.</w:t>
      </w:r>
    </w:p>
    <w:p w:rsidR="008E2B08" w:rsidRPr="00877124" w:rsidRDefault="00702CD3">
      <w:pPr>
        <w:numPr>
          <w:ilvl w:val="0"/>
          <w:numId w:val="12"/>
        </w:numPr>
        <w:ind w:hanging="360"/>
        <w:rPr>
          <w:color w:val="auto"/>
        </w:rPr>
      </w:pPr>
      <w:r w:rsidRPr="00877124">
        <w:rPr>
          <w:color w:val="auto"/>
        </w:rPr>
        <w:t>Changes to the assessment results, including projected biomass, TAC/GHL, total catch (including discard mortality in all fisheries and retained catch), and OFL.</w:t>
      </w:r>
    </w:p>
    <w:p w:rsidR="008E2B08" w:rsidRPr="00877124" w:rsidRDefault="00702CD3">
      <w:pPr>
        <w:pStyle w:val="Heading3"/>
        <w:rPr>
          <w:color w:val="auto"/>
        </w:rPr>
      </w:pPr>
      <w:r w:rsidRPr="00877124">
        <w:rPr>
          <w:color w:val="auto"/>
          <w:sz w:val="24"/>
          <w:szCs w:val="24"/>
        </w:rPr>
        <w:t>B. Responses to SSC and CPT Comments</w:t>
      </w:r>
    </w:p>
    <w:p w:rsidR="008E2B08" w:rsidRPr="00877124" w:rsidRDefault="00702CD3">
      <w:pPr>
        <w:numPr>
          <w:ilvl w:val="0"/>
          <w:numId w:val="1"/>
        </w:numPr>
        <w:ind w:hanging="360"/>
        <w:rPr>
          <w:color w:val="auto"/>
        </w:rPr>
      </w:pPr>
      <w:r w:rsidRPr="00877124">
        <w:rPr>
          <w:color w:val="auto"/>
        </w:rPr>
        <w:t>Responses to the most recent two sets of SSC and CPT</w:t>
      </w:r>
      <w:r w:rsidRPr="00877124">
        <w:rPr>
          <w:color w:val="auto"/>
          <w:vertAlign w:val="superscript"/>
        </w:rPr>
        <w:t>1</w:t>
      </w:r>
      <w:r w:rsidRPr="00877124">
        <w:rPr>
          <w:color w:val="auto"/>
        </w:rPr>
        <w:t xml:space="preserve"> comments on assessments in general (for each comment that is addressed in the main text, list the comment and give name of the section where it is discussed; if the SSC or CPT did not make any comments on assessments in general, say so).</w:t>
      </w:r>
    </w:p>
    <w:p w:rsidR="008E2B08" w:rsidRPr="00877124" w:rsidRDefault="00702CD3">
      <w:pPr>
        <w:numPr>
          <w:ilvl w:val="0"/>
          <w:numId w:val="1"/>
        </w:numPr>
        <w:ind w:hanging="360"/>
        <w:rPr>
          <w:color w:val="auto"/>
        </w:rPr>
      </w:pPr>
      <w:r w:rsidRPr="00877124">
        <w:rPr>
          <w:color w:val="auto"/>
        </w:rPr>
        <w:t>Responses to the most recent two sets of SSC and CPT</w:t>
      </w:r>
      <w:r w:rsidRPr="00877124">
        <w:rPr>
          <w:color w:val="auto"/>
          <w:vertAlign w:val="superscript"/>
        </w:rPr>
        <w:footnoteReference w:id="1"/>
      </w:r>
      <w:r w:rsidRPr="00877124">
        <w:rPr>
          <w:color w:val="auto"/>
        </w:rPr>
        <w:t xml:space="preserve"> comments specific to the assessment (for each comment that is addressed in the main text, list the comment and give the name of section where it is discussed; if the SSC or CPT did not make any comments specific to the assessment, say so).</w:t>
      </w:r>
    </w:p>
    <w:p w:rsidR="008E2B08" w:rsidRPr="00877124" w:rsidRDefault="00702CD3">
      <w:pPr>
        <w:pStyle w:val="Heading2"/>
        <w:rPr>
          <w:color w:val="auto"/>
        </w:rPr>
      </w:pPr>
      <w:r w:rsidRPr="00877124">
        <w:rPr>
          <w:rFonts w:ascii="Times New Roman" w:eastAsia="Times New Roman" w:hAnsi="Times New Roman" w:cs="Times New Roman"/>
          <w:b w:val="0"/>
          <w:color w:val="auto"/>
          <w:sz w:val="24"/>
          <w:szCs w:val="24"/>
        </w:rPr>
        <w:t>All comments relevant to the assessment and crab assessments in general must be listed. If a comment has not been addressed in the assessment, the comment should be listed and the reasons for not addressing it must be provided.</w:t>
      </w:r>
    </w:p>
    <w:p w:rsidR="008E2B08" w:rsidRPr="00877124" w:rsidRDefault="00702CD3">
      <w:pPr>
        <w:pStyle w:val="Heading2"/>
        <w:rPr>
          <w:color w:val="auto"/>
        </w:rPr>
      </w:pPr>
      <w:r w:rsidRPr="00877124">
        <w:rPr>
          <w:color w:val="auto"/>
          <w:sz w:val="24"/>
          <w:szCs w:val="24"/>
        </w:rPr>
        <w:t xml:space="preserve">C. Introduction </w:t>
      </w:r>
    </w:p>
    <w:p w:rsidR="008E2B08" w:rsidRPr="00877124" w:rsidRDefault="00702CD3">
      <w:pPr>
        <w:numPr>
          <w:ilvl w:val="0"/>
          <w:numId w:val="2"/>
        </w:numPr>
        <w:ind w:hanging="360"/>
        <w:rPr>
          <w:color w:val="auto"/>
        </w:rPr>
      </w:pPr>
      <w:r w:rsidRPr="00877124">
        <w:rPr>
          <w:color w:val="auto"/>
        </w:rPr>
        <w:t>Scientific name.</w:t>
      </w:r>
    </w:p>
    <w:p w:rsidR="008E2B08" w:rsidRPr="00877124" w:rsidRDefault="00702CD3">
      <w:pPr>
        <w:numPr>
          <w:ilvl w:val="0"/>
          <w:numId w:val="2"/>
        </w:numPr>
        <w:ind w:hanging="360"/>
        <w:rPr>
          <w:color w:val="auto"/>
        </w:rPr>
      </w:pPr>
      <w:r w:rsidRPr="00877124">
        <w:rPr>
          <w:color w:val="auto"/>
        </w:rPr>
        <w:t>Description of general distribution (including a map, showing the stock boundary and, if possible, the actual distribution).</w:t>
      </w:r>
    </w:p>
    <w:p w:rsidR="008E2B08" w:rsidRPr="00877124" w:rsidRDefault="00702CD3">
      <w:pPr>
        <w:numPr>
          <w:ilvl w:val="0"/>
          <w:numId w:val="2"/>
        </w:numPr>
        <w:ind w:hanging="360"/>
        <w:rPr>
          <w:color w:val="auto"/>
        </w:rPr>
      </w:pPr>
      <w:r w:rsidRPr="00877124">
        <w:rPr>
          <w:color w:val="auto"/>
        </w:rPr>
        <w:t>Evidence of stock structure, if any.</w:t>
      </w:r>
    </w:p>
    <w:p w:rsidR="008E2B08" w:rsidRPr="00877124" w:rsidRDefault="00702CD3">
      <w:pPr>
        <w:numPr>
          <w:ilvl w:val="0"/>
          <w:numId w:val="2"/>
        </w:numPr>
        <w:ind w:hanging="360"/>
        <w:rPr>
          <w:color w:val="auto"/>
        </w:rPr>
      </w:pPr>
      <w:r w:rsidRPr="00877124">
        <w:rPr>
          <w:color w:val="auto"/>
        </w:rPr>
        <w:t>Description of life history characteristics relevant to stock assessments (e.g., special features of reproductive biology).</w:t>
      </w:r>
    </w:p>
    <w:p w:rsidR="008E2B08" w:rsidRPr="00877124" w:rsidRDefault="00702CD3">
      <w:pPr>
        <w:numPr>
          <w:ilvl w:val="0"/>
          <w:numId w:val="2"/>
        </w:numPr>
        <w:ind w:hanging="360"/>
        <w:rPr>
          <w:color w:val="auto"/>
        </w:rPr>
      </w:pPr>
      <w:r w:rsidRPr="00877124">
        <w:rPr>
          <w:color w:val="auto"/>
        </w:rPr>
        <w:lastRenderedPageBreak/>
        <w:t>Brief summary of management history. A complete summary of the management history will be provided in the ADF&amp;G Area Management Report appended to the annual SAFE.</w:t>
      </w:r>
    </w:p>
    <w:p w:rsidR="008E2B08" w:rsidRPr="00877124" w:rsidRDefault="00702CD3">
      <w:pPr>
        <w:numPr>
          <w:ilvl w:val="0"/>
          <w:numId w:val="2"/>
        </w:numPr>
        <w:ind w:hanging="360"/>
        <w:rPr>
          <w:color w:val="auto"/>
        </w:rPr>
      </w:pPr>
      <w:r w:rsidRPr="00877124">
        <w:rPr>
          <w:color w:val="auto"/>
        </w:rPr>
        <w:t xml:space="preserve">Brief description of the annual ADF&amp;G harvest strategy. All parameters for stocks with an approved harvest strategy should be provided in tables in both t and million lb. </w:t>
      </w:r>
    </w:p>
    <w:p w:rsidR="008E2B08" w:rsidRPr="00877124" w:rsidRDefault="00702CD3">
      <w:pPr>
        <w:numPr>
          <w:ilvl w:val="0"/>
          <w:numId w:val="2"/>
        </w:numPr>
        <w:spacing w:after="160"/>
        <w:ind w:hanging="360"/>
        <w:rPr>
          <w:color w:val="auto"/>
        </w:rPr>
      </w:pPr>
      <w:r w:rsidRPr="00877124">
        <w:rPr>
          <w:color w:val="auto"/>
        </w:rPr>
        <w:t xml:space="preserve">Summary of the history of the basis and estimates </w:t>
      </w:r>
      <w:r w:rsidRPr="00877124">
        <w:rPr>
          <w:i/>
          <w:color w:val="auto"/>
        </w:rPr>
        <w:t>B</w:t>
      </w:r>
      <w:r w:rsidRPr="00877124">
        <w:rPr>
          <w:color w:val="auto"/>
          <w:vertAlign w:val="subscript"/>
        </w:rPr>
        <w:t>MSY</w:t>
      </w:r>
      <w:r w:rsidRPr="00877124">
        <w:rPr>
          <w:color w:val="auto"/>
        </w:rPr>
        <w:t xml:space="preserve"> or </w:t>
      </w:r>
      <w:r w:rsidRPr="00877124">
        <w:rPr>
          <w:i/>
          <w:color w:val="auto"/>
        </w:rPr>
        <w:t>B</w:t>
      </w:r>
      <w:r w:rsidRPr="00877124">
        <w:rPr>
          <w:color w:val="auto"/>
          <w:vertAlign w:val="subscript"/>
        </w:rPr>
        <w:t>MSYPROXY</w:t>
      </w:r>
    </w:p>
    <w:p w:rsidR="008E2B08" w:rsidRPr="00877124" w:rsidRDefault="00702CD3">
      <w:pPr>
        <w:spacing w:after="160"/>
        <w:rPr>
          <w:color w:val="auto"/>
        </w:rPr>
      </w:pPr>
      <w:r w:rsidRPr="00877124">
        <w:rPr>
          <w:b/>
          <w:i/>
          <w:color w:val="auto"/>
        </w:rPr>
        <w:t>D. Data (Items in this section should be presented primarily in tabular form.)</w:t>
      </w:r>
    </w:p>
    <w:p w:rsidR="008E2B08" w:rsidRPr="00877124" w:rsidRDefault="00702CD3">
      <w:pPr>
        <w:numPr>
          <w:ilvl w:val="0"/>
          <w:numId w:val="3"/>
        </w:numPr>
        <w:ind w:hanging="360"/>
        <w:rPr>
          <w:color w:val="auto"/>
        </w:rPr>
      </w:pPr>
      <w:r w:rsidRPr="00877124">
        <w:rPr>
          <w:color w:val="auto"/>
        </w:rPr>
        <w:t>Summary of new information (the section should essentially repeat the information provided under Section A.2).</w:t>
      </w:r>
    </w:p>
    <w:p w:rsidR="008E2B08" w:rsidRPr="00877124" w:rsidRDefault="00702CD3">
      <w:pPr>
        <w:numPr>
          <w:ilvl w:val="0"/>
          <w:numId w:val="3"/>
        </w:numPr>
        <w:ind w:hanging="360"/>
        <w:rPr>
          <w:color w:val="auto"/>
        </w:rPr>
      </w:pPr>
      <w:r w:rsidRPr="00877124">
        <w:rPr>
          <w:color w:val="auto"/>
        </w:rPr>
        <w:t>Data which should be presented as time series, separately by sex and, depending on the assessment, also by maturity state and shell condition (table headers should indicate when the data were extracted, and the source for the data; years should be reported as fishing year 2xxx/</w:t>
      </w:r>
      <w:proofErr w:type="spellStart"/>
      <w:r w:rsidRPr="00877124">
        <w:rPr>
          <w:color w:val="auto"/>
        </w:rPr>
        <w:t>yy</w:t>
      </w:r>
      <w:proofErr w:type="spellEnd"/>
      <w:r w:rsidRPr="00877124">
        <w:rPr>
          <w:color w:val="auto"/>
        </w:rPr>
        <w:t xml:space="preserve"> or calendar year, depending on the fishery concerned):</w:t>
      </w:r>
    </w:p>
    <w:p w:rsidR="008E2B08" w:rsidRPr="00877124" w:rsidRDefault="00702CD3">
      <w:pPr>
        <w:numPr>
          <w:ilvl w:val="1"/>
          <w:numId w:val="3"/>
        </w:numPr>
        <w:ind w:left="1080" w:hanging="360"/>
        <w:rPr>
          <w:color w:val="auto"/>
        </w:rPr>
      </w:pPr>
      <w:r w:rsidRPr="00877124">
        <w:rPr>
          <w:color w:val="auto"/>
        </w:rPr>
        <w:t>Total catch, partitioned by strata used in the assessment model, if any.</w:t>
      </w:r>
    </w:p>
    <w:p w:rsidR="008E2B08" w:rsidRPr="00877124" w:rsidRDefault="00702CD3">
      <w:pPr>
        <w:numPr>
          <w:ilvl w:val="1"/>
          <w:numId w:val="3"/>
        </w:numPr>
        <w:ind w:left="1080" w:hanging="360"/>
        <w:rPr>
          <w:color w:val="auto"/>
        </w:rPr>
      </w:pPr>
      <w:r w:rsidRPr="00877124">
        <w:rPr>
          <w:color w:val="auto"/>
        </w:rPr>
        <w:t>Information on bycatch and discards. Non-retained catches and discards should ideally be reported using the categories in Table 4 to this document (the table header should specify the mortality rates applied to discards and bycatch, and whether the values in the table have had these mortality rates applied or not).</w:t>
      </w:r>
    </w:p>
    <w:p w:rsidR="008E2B08" w:rsidRPr="00877124" w:rsidRDefault="00702CD3">
      <w:pPr>
        <w:numPr>
          <w:ilvl w:val="1"/>
          <w:numId w:val="3"/>
        </w:numPr>
        <w:ind w:left="1080" w:hanging="360"/>
        <w:rPr>
          <w:color w:val="auto"/>
        </w:rPr>
      </w:pPr>
      <w:r w:rsidRPr="00877124">
        <w:rPr>
          <w:color w:val="auto"/>
        </w:rPr>
        <w:t>Catch-at-length (with sample sizes) for fisheries, bycatch, discards, and surveys. For surveys include all known surveys that catch crab.</w:t>
      </w:r>
    </w:p>
    <w:p w:rsidR="008E2B08" w:rsidRPr="00877124" w:rsidRDefault="00702CD3">
      <w:pPr>
        <w:numPr>
          <w:ilvl w:val="1"/>
          <w:numId w:val="3"/>
        </w:numPr>
        <w:ind w:left="1080" w:hanging="360"/>
        <w:rPr>
          <w:color w:val="auto"/>
        </w:rPr>
      </w:pPr>
      <w:r w:rsidRPr="00877124">
        <w:rPr>
          <w:color w:val="auto"/>
        </w:rPr>
        <w:t>Survey biomass estimates (with measures of uncertainty).</w:t>
      </w:r>
    </w:p>
    <w:p w:rsidR="008E2B08" w:rsidRPr="00877124" w:rsidRDefault="00702CD3">
      <w:pPr>
        <w:numPr>
          <w:ilvl w:val="1"/>
          <w:numId w:val="3"/>
        </w:numPr>
        <w:ind w:left="1080" w:hanging="360"/>
        <w:rPr>
          <w:color w:val="auto"/>
        </w:rPr>
      </w:pPr>
      <w:r w:rsidRPr="00877124">
        <w:rPr>
          <w:color w:val="auto"/>
        </w:rPr>
        <w:t>Survey catch-at-length (with sample sizes), as appropriate.</w:t>
      </w:r>
    </w:p>
    <w:p w:rsidR="008E2B08" w:rsidRPr="00877124" w:rsidRDefault="00702CD3">
      <w:pPr>
        <w:numPr>
          <w:ilvl w:val="1"/>
          <w:numId w:val="3"/>
        </w:numPr>
        <w:ind w:left="1080" w:hanging="360"/>
        <w:rPr>
          <w:color w:val="auto"/>
        </w:rPr>
      </w:pPr>
      <w:r w:rsidRPr="00877124">
        <w:rPr>
          <w:color w:val="auto"/>
        </w:rPr>
        <w:t xml:space="preserve">Catch-per-unit effort time-series (if used in the assessment) and how the data were </w:t>
      </w:r>
      <w:r w:rsidR="000E3BEE" w:rsidRPr="00877124">
        <w:rPr>
          <w:color w:val="auto"/>
        </w:rPr>
        <w:t>standardized</w:t>
      </w:r>
      <w:r w:rsidRPr="00877124">
        <w:rPr>
          <w:color w:val="auto"/>
        </w:rPr>
        <w:t xml:space="preserve"> with diagnostics tables/plots.</w:t>
      </w:r>
    </w:p>
    <w:p w:rsidR="008E2B08" w:rsidRPr="00877124" w:rsidRDefault="00702CD3">
      <w:pPr>
        <w:numPr>
          <w:ilvl w:val="1"/>
          <w:numId w:val="3"/>
        </w:numPr>
        <w:ind w:left="1080" w:hanging="360"/>
        <w:rPr>
          <w:color w:val="auto"/>
        </w:rPr>
      </w:pPr>
      <w:r w:rsidRPr="00877124">
        <w:rPr>
          <w:color w:val="auto"/>
        </w:rPr>
        <w:t>Other time series data (e.g., predator abundance, fishing effort, tagging data).</w:t>
      </w:r>
    </w:p>
    <w:p w:rsidR="008E2B08" w:rsidRPr="00877124" w:rsidRDefault="00702CD3">
      <w:pPr>
        <w:numPr>
          <w:ilvl w:val="0"/>
          <w:numId w:val="3"/>
        </w:numPr>
        <w:ind w:hanging="360"/>
        <w:rPr>
          <w:color w:val="auto"/>
        </w:rPr>
      </w:pPr>
      <w:r w:rsidRPr="00877124">
        <w:rPr>
          <w:color w:val="auto"/>
        </w:rPr>
        <w:t>Data which may be aggregated over time:</w:t>
      </w:r>
    </w:p>
    <w:p w:rsidR="008E2B08" w:rsidRPr="00877124" w:rsidRDefault="00702CD3">
      <w:pPr>
        <w:numPr>
          <w:ilvl w:val="1"/>
          <w:numId w:val="3"/>
        </w:numPr>
        <w:ind w:left="1080" w:hanging="360"/>
        <w:rPr>
          <w:color w:val="auto"/>
        </w:rPr>
      </w:pPr>
      <w:r w:rsidRPr="00877124">
        <w:rPr>
          <w:color w:val="auto"/>
        </w:rPr>
        <w:t>Growth-per-molt; frequency of molting, etc. (by sex and perhaps maturity state).</w:t>
      </w:r>
    </w:p>
    <w:p w:rsidR="008E2B08" w:rsidRPr="00877124" w:rsidRDefault="00702CD3">
      <w:pPr>
        <w:numPr>
          <w:ilvl w:val="1"/>
          <w:numId w:val="3"/>
        </w:numPr>
        <w:ind w:left="1080" w:hanging="360"/>
        <w:rPr>
          <w:color w:val="auto"/>
        </w:rPr>
      </w:pPr>
      <w:r w:rsidRPr="00877124">
        <w:rPr>
          <w:color w:val="auto"/>
        </w:rPr>
        <w:t>Weight-at length or weight-at-age (by sex).</w:t>
      </w:r>
    </w:p>
    <w:p w:rsidR="008E2B08" w:rsidRPr="00877124" w:rsidRDefault="00702CD3">
      <w:pPr>
        <w:numPr>
          <w:ilvl w:val="0"/>
          <w:numId w:val="3"/>
        </w:numPr>
        <w:spacing w:after="160"/>
        <w:ind w:hanging="360"/>
        <w:rPr>
          <w:color w:val="auto"/>
        </w:rPr>
      </w:pPr>
      <w:r w:rsidRPr="00877124">
        <w:rPr>
          <w:color w:val="auto"/>
        </w:rPr>
        <w:t>Information on any data sources that were available, but were excluded from the assessment.</w:t>
      </w:r>
    </w:p>
    <w:p w:rsidR="008E2B08" w:rsidRPr="00877124" w:rsidRDefault="00702CD3">
      <w:pPr>
        <w:pStyle w:val="Heading2"/>
        <w:spacing w:after="0"/>
        <w:rPr>
          <w:color w:val="auto"/>
        </w:rPr>
      </w:pPr>
      <w:r w:rsidRPr="00877124">
        <w:rPr>
          <w:rFonts w:ascii="Times New Roman" w:eastAsia="Times New Roman" w:hAnsi="Times New Roman" w:cs="Times New Roman"/>
          <w:b w:val="0"/>
          <w:color w:val="auto"/>
          <w:sz w:val="24"/>
          <w:szCs w:val="24"/>
        </w:rPr>
        <w:t>Notes:</w:t>
      </w:r>
    </w:p>
    <w:p w:rsidR="008E2B08" w:rsidRPr="00877124" w:rsidRDefault="00702CD3">
      <w:pPr>
        <w:pStyle w:val="Heading2"/>
        <w:numPr>
          <w:ilvl w:val="0"/>
          <w:numId w:val="10"/>
        </w:numPr>
        <w:spacing w:before="0" w:after="0"/>
        <w:ind w:hanging="360"/>
        <w:rPr>
          <w:rFonts w:ascii="Times New Roman" w:eastAsia="Times New Roman" w:hAnsi="Times New Roman" w:cs="Times New Roman"/>
          <w:b w:val="0"/>
          <w:color w:val="auto"/>
          <w:sz w:val="24"/>
          <w:szCs w:val="24"/>
        </w:rPr>
      </w:pPr>
      <w:r w:rsidRPr="00877124">
        <w:rPr>
          <w:rFonts w:ascii="Times New Roman" w:eastAsia="Times New Roman" w:hAnsi="Times New Roman" w:cs="Times New Roman"/>
          <w:b w:val="0"/>
          <w:color w:val="auto"/>
          <w:sz w:val="24"/>
          <w:szCs w:val="24"/>
        </w:rPr>
        <w:t>Information on length-composition may be more appropriately presented in the form of plots, especially for assessments for which there are a substantial amount of such data.</w:t>
      </w:r>
    </w:p>
    <w:p w:rsidR="008E2B08" w:rsidRPr="00877124" w:rsidRDefault="00702CD3">
      <w:pPr>
        <w:numPr>
          <w:ilvl w:val="0"/>
          <w:numId w:val="10"/>
        </w:numPr>
        <w:spacing w:after="160"/>
        <w:ind w:hanging="360"/>
        <w:rPr>
          <w:color w:val="auto"/>
        </w:rPr>
      </w:pPr>
      <w:r w:rsidRPr="00877124">
        <w:rPr>
          <w:color w:val="auto"/>
        </w:rPr>
        <w:t>The reported samples sizes should reflect the actual number of samples; information on the sample sizes assumed when fitting any population models should also be reported.</w:t>
      </w:r>
    </w:p>
    <w:p w:rsidR="008E2B08" w:rsidRPr="00877124" w:rsidRDefault="00702CD3">
      <w:pPr>
        <w:pStyle w:val="Heading2"/>
        <w:rPr>
          <w:color w:val="auto"/>
        </w:rPr>
      </w:pPr>
      <w:r w:rsidRPr="00877124">
        <w:rPr>
          <w:i/>
          <w:color w:val="auto"/>
          <w:sz w:val="24"/>
          <w:szCs w:val="24"/>
        </w:rPr>
        <w:t>E. Analytic Approach</w:t>
      </w:r>
    </w:p>
    <w:p w:rsidR="008E2B08" w:rsidRPr="00877124" w:rsidRDefault="00702CD3">
      <w:pPr>
        <w:numPr>
          <w:ilvl w:val="0"/>
          <w:numId w:val="4"/>
        </w:numPr>
        <w:spacing w:after="60"/>
        <w:ind w:hanging="360"/>
        <w:rPr>
          <w:rFonts w:ascii="Arial" w:eastAsia="Arial" w:hAnsi="Arial" w:cs="Arial"/>
          <w:color w:val="auto"/>
        </w:rPr>
      </w:pPr>
      <w:r w:rsidRPr="00877124">
        <w:rPr>
          <w:rFonts w:ascii="Arial" w:eastAsia="Arial" w:hAnsi="Arial" w:cs="Arial"/>
          <w:b/>
          <w:color w:val="auto"/>
        </w:rPr>
        <w:t>History of modeling approaches for this stock</w:t>
      </w:r>
    </w:p>
    <w:p w:rsidR="008E2B08" w:rsidRPr="00877124" w:rsidRDefault="00702CD3">
      <w:pPr>
        <w:numPr>
          <w:ilvl w:val="1"/>
          <w:numId w:val="4"/>
        </w:numPr>
        <w:spacing w:after="60"/>
        <w:ind w:left="1080" w:hanging="360"/>
        <w:rPr>
          <w:color w:val="auto"/>
        </w:rPr>
      </w:pPr>
      <w:r w:rsidRPr="00877124">
        <w:rPr>
          <w:color w:val="auto"/>
        </w:rPr>
        <w:t>Summarize CIE review comments from past reviews and sequentially address how those comments have been taken into account.</w:t>
      </w:r>
    </w:p>
    <w:p w:rsidR="008E2B08" w:rsidRPr="00877124" w:rsidRDefault="00702CD3">
      <w:pPr>
        <w:numPr>
          <w:ilvl w:val="1"/>
          <w:numId w:val="4"/>
        </w:numPr>
        <w:spacing w:after="60"/>
        <w:ind w:left="1080" w:hanging="360"/>
        <w:rPr>
          <w:color w:val="auto"/>
        </w:rPr>
      </w:pPr>
      <w:r w:rsidRPr="00877124">
        <w:rPr>
          <w:color w:val="auto"/>
        </w:rPr>
        <w:t xml:space="preserve">Provide a brief summary (table or bulleted list) describing model </w:t>
      </w:r>
      <w:proofErr w:type="gramStart"/>
      <w:r w:rsidRPr="00877124">
        <w:rPr>
          <w:color w:val="auto"/>
        </w:rPr>
        <w:t>changes</w:t>
      </w:r>
      <w:proofErr w:type="gramEnd"/>
      <w:r w:rsidRPr="00877124">
        <w:rPr>
          <w:color w:val="auto"/>
        </w:rPr>
        <w:t xml:space="preserve"> over time since the model was first accepted for use in the assessment.</w:t>
      </w:r>
    </w:p>
    <w:p w:rsidR="008E2B08" w:rsidRPr="00877124" w:rsidRDefault="00702CD3">
      <w:pPr>
        <w:pStyle w:val="Heading3"/>
        <w:numPr>
          <w:ilvl w:val="0"/>
          <w:numId w:val="4"/>
        </w:numPr>
        <w:ind w:hanging="360"/>
        <w:rPr>
          <w:i w:val="0"/>
          <w:color w:val="auto"/>
          <w:sz w:val="24"/>
          <w:szCs w:val="24"/>
        </w:rPr>
      </w:pPr>
      <w:r w:rsidRPr="00877124">
        <w:rPr>
          <w:i w:val="0"/>
          <w:color w:val="auto"/>
          <w:sz w:val="24"/>
          <w:szCs w:val="24"/>
        </w:rPr>
        <w:lastRenderedPageBreak/>
        <w:t>Model Description</w:t>
      </w:r>
    </w:p>
    <w:p w:rsidR="008E2B08" w:rsidRPr="00877124" w:rsidRDefault="00702CD3">
      <w:pPr>
        <w:numPr>
          <w:ilvl w:val="1"/>
          <w:numId w:val="4"/>
        </w:numPr>
        <w:ind w:left="1080" w:hanging="360"/>
        <w:rPr>
          <w:color w:val="auto"/>
        </w:rPr>
      </w:pPr>
      <w:r w:rsidRPr="00877124">
        <w:rPr>
          <w:color w:val="auto"/>
        </w:rPr>
        <w:t xml:space="preserve">Description of overall modeling approach (e.g., age-/size-structured versus biomass dynamic, maximum likelihood versus Bayesian). If the model has not been published in its current form, its equations should be listed in full in an appendix. If there is a technical appendix, items b-f below should be included in the appendix, and only a short description of the model and its estimation scheme needs to be included in this section. Specify when the fishery is assumed to occur and, if necessary, provide a </w:t>
      </w:r>
      <w:proofErr w:type="gramStart"/>
      <w:r w:rsidRPr="00877124">
        <w:rPr>
          <w:color w:val="auto"/>
        </w:rPr>
        <w:t>table which</w:t>
      </w:r>
      <w:proofErr w:type="gramEnd"/>
      <w:r w:rsidRPr="00877124">
        <w:rPr>
          <w:color w:val="auto"/>
        </w:rPr>
        <w:t xml:space="preserve"> lists the assumed time of the fishery for each year of the assessment periods.</w:t>
      </w:r>
    </w:p>
    <w:p w:rsidR="008E2B08" w:rsidRPr="00877124" w:rsidRDefault="00702CD3">
      <w:pPr>
        <w:numPr>
          <w:ilvl w:val="1"/>
          <w:numId w:val="4"/>
        </w:numPr>
        <w:ind w:left="1080" w:hanging="360"/>
        <w:rPr>
          <w:color w:val="auto"/>
        </w:rPr>
      </w:pPr>
      <w:r w:rsidRPr="00877124">
        <w:rPr>
          <w:color w:val="auto"/>
        </w:rPr>
        <w:t>Reference software used (e.g., Synthesis, AD Model Builder).</w:t>
      </w:r>
    </w:p>
    <w:p w:rsidR="008E2B08" w:rsidRPr="00877124" w:rsidRDefault="00702CD3">
      <w:pPr>
        <w:numPr>
          <w:ilvl w:val="1"/>
          <w:numId w:val="4"/>
        </w:numPr>
        <w:ind w:left="1080" w:hanging="360"/>
        <w:rPr>
          <w:color w:val="auto"/>
        </w:rPr>
      </w:pPr>
      <w:r w:rsidRPr="00877124">
        <w:rPr>
          <w:color w:val="auto"/>
        </w:rPr>
        <w:t>Description of all likelihood components.</w:t>
      </w:r>
    </w:p>
    <w:p w:rsidR="008E2B08" w:rsidRPr="00877124" w:rsidRDefault="00702CD3">
      <w:pPr>
        <w:numPr>
          <w:ilvl w:val="1"/>
          <w:numId w:val="4"/>
        </w:numPr>
        <w:ind w:left="1080" w:hanging="360"/>
        <w:rPr>
          <w:color w:val="auto"/>
        </w:rPr>
      </w:pPr>
      <w:r w:rsidRPr="00877124">
        <w:rPr>
          <w:color w:val="auto"/>
        </w:rPr>
        <w:t xml:space="preserve">Description </w:t>
      </w:r>
      <w:proofErr w:type="gramStart"/>
      <w:r w:rsidRPr="00877124">
        <w:rPr>
          <w:color w:val="auto"/>
        </w:rPr>
        <w:t>of how the state of the population at the start of the first year of the assessment period is determined and the size-range that the model covers</w:t>
      </w:r>
      <w:proofErr w:type="gramEnd"/>
      <w:r w:rsidRPr="00877124">
        <w:rPr>
          <w:color w:val="auto"/>
        </w:rPr>
        <w:t>.</w:t>
      </w:r>
    </w:p>
    <w:p w:rsidR="008E2B08" w:rsidRPr="00877124" w:rsidRDefault="00702CD3">
      <w:pPr>
        <w:numPr>
          <w:ilvl w:val="1"/>
          <w:numId w:val="4"/>
        </w:numPr>
        <w:ind w:left="1080" w:hanging="360"/>
        <w:rPr>
          <w:color w:val="auto"/>
        </w:rPr>
      </w:pPr>
      <w:r w:rsidRPr="00877124">
        <w:rPr>
          <w:color w:val="auto"/>
        </w:rPr>
        <w:t>Parameter estimation framework:</w:t>
      </w:r>
    </w:p>
    <w:p w:rsidR="008E2B08" w:rsidRPr="00877124" w:rsidRDefault="00702CD3">
      <w:pPr>
        <w:numPr>
          <w:ilvl w:val="2"/>
          <w:numId w:val="4"/>
        </w:numPr>
        <w:ind w:left="1800" w:hanging="360"/>
        <w:rPr>
          <w:color w:val="auto"/>
        </w:rPr>
      </w:pPr>
      <w:r w:rsidRPr="00877124">
        <w:rPr>
          <w:color w:val="auto"/>
        </w:rPr>
        <w:t xml:space="preserve">List all of the parameters which are estimated outside of the assessment (e.g., the natural mortality rate, parameters governing the maturity schedule), along with how the values for these parameters were estimated (methods do not necessarily have to be statistical, e.g., </w:t>
      </w:r>
      <w:r w:rsidRPr="00877124">
        <w:rPr>
          <w:i/>
          <w:color w:val="auto"/>
        </w:rPr>
        <w:t>M</w:t>
      </w:r>
      <w:r w:rsidRPr="00877124">
        <w:rPr>
          <w:color w:val="auto"/>
        </w:rPr>
        <w:t xml:space="preserve"> could be estimated by referencing a previously published value).</w:t>
      </w:r>
    </w:p>
    <w:p w:rsidR="008E2B08" w:rsidRPr="00877124" w:rsidRDefault="00702CD3">
      <w:pPr>
        <w:numPr>
          <w:ilvl w:val="2"/>
          <w:numId w:val="4"/>
        </w:numPr>
        <w:ind w:left="1800" w:hanging="360"/>
        <w:rPr>
          <w:color w:val="auto"/>
        </w:rPr>
      </w:pPr>
      <w:r w:rsidRPr="00877124">
        <w:rPr>
          <w:color w:val="auto"/>
        </w:rPr>
        <w:t xml:space="preserve">List all of the parameters that are estimated conditionally on those described above (e.g., full-selection fishing mortality rates, parameters governing the survey and fishery selectivity schedules, recruitments) and indicate any bounds and/or priors placed on these parameters and whether the parameter estimate is within x% of the bound. </w:t>
      </w:r>
    </w:p>
    <w:p w:rsidR="008E2B08" w:rsidRPr="00877124" w:rsidRDefault="00702CD3">
      <w:pPr>
        <w:numPr>
          <w:ilvl w:val="2"/>
          <w:numId w:val="4"/>
        </w:numPr>
        <w:ind w:left="1800" w:hanging="360"/>
        <w:rPr>
          <w:color w:val="auto"/>
        </w:rPr>
      </w:pPr>
      <w:r w:rsidRPr="00877124">
        <w:rPr>
          <w:color w:val="auto"/>
        </w:rPr>
        <w:t>List any constraints imposed on the estimated parameters (including penalties on recruitment and selectivity).</w:t>
      </w:r>
    </w:p>
    <w:p w:rsidR="008E2B08" w:rsidRPr="00877124" w:rsidRDefault="00702CD3">
      <w:pPr>
        <w:numPr>
          <w:ilvl w:val="2"/>
          <w:numId w:val="4"/>
        </w:numPr>
        <w:ind w:left="1800" w:hanging="360"/>
        <w:rPr>
          <w:color w:val="auto"/>
        </w:rPr>
      </w:pPr>
      <w:r w:rsidRPr="00877124">
        <w:rPr>
          <w:color w:val="auto"/>
        </w:rPr>
        <w:t xml:space="preserve">The default for average recruitment should include the entire time series. Justifications for including fewer years should be provided along with model runs of both the full and truncated time series. </w:t>
      </w:r>
    </w:p>
    <w:p w:rsidR="008E2B08" w:rsidRPr="00877124" w:rsidRDefault="00702CD3">
      <w:pPr>
        <w:numPr>
          <w:ilvl w:val="1"/>
          <w:numId w:val="4"/>
        </w:numPr>
        <w:ind w:left="1080" w:hanging="360"/>
        <w:rPr>
          <w:color w:val="auto"/>
        </w:rPr>
      </w:pPr>
      <w:r w:rsidRPr="00877124">
        <w:rPr>
          <w:color w:val="auto"/>
        </w:rPr>
        <w:t>Definition of model outputs</w:t>
      </w:r>
    </w:p>
    <w:p w:rsidR="008E2B08" w:rsidRPr="00877124" w:rsidRDefault="00702CD3">
      <w:pPr>
        <w:numPr>
          <w:ilvl w:val="2"/>
          <w:numId w:val="4"/>
        </w:numPr>
        <w:ind w:left="1800" w:hanging="360"/>
        <w:rPr>
          <w:color w:val="auto"/>
        </w:rPr>
      </w:pPr>
      <w:r w:rsidRPr="00877124">
        <w:rPr>
          <w:color w:val="auto"/>
        </w:rPr>
        <w:t>Biomass measures (e.g., biomass of animals 50 mm and larger). Indicate the assumed time of mating and that of the fishery.</w:t>
      </w:r>
    </w:p>
    <w:p w:rsidR="008E2B08" w:rsidRPr="00877124" w:rsidRDefault="00702CD3">
      <w:pPr>
        <w:numPr>
          <w:ilvl w:val="2"/>
          <w:numId w:val="4"/>
        </w:numPr>
        <w:ind w:left="1800" w:hanging="360"/>
        <w:rPr>
          <w:color w:val="auto"/>
        </w:rPr>
      </w:pPr>
      <w:r w:rsidRPr="00877124">
        <w:rPr>
          <w:color w:val="auto"/>
        </w:rPr>
        <w:t>Recruitment (e.g., number of males and females in the 50-55 mm size-class).</w:t>
      </w:r>
    </w:p>
    <w:p w:rsidR="008E2B08" w:rsidRPr="00877124" w:rsidRDefault="00702CD3">
      <w:pPr>
        <w:numPr>
          <w:ilvl w:val="2"/>
          <w:numId w:val="4"/>
        </w:numPr>
        <w:ind w:left="1800" w:hanging="360"/>
        <w:rPr>
          <w:color w:val="auto"/>
        </w:rPr>
      </w:pPr>
      <w:r w:rsidRPr="00877124">
        <w:rPr>
          <w:color w:val="auto"/>
        </w:rPr>
        <w:t xml:space="preserve">Fishing mortality (e.g., full-selection F multiplied by selectivity for lengths 80 mm and above). Whether fishing mortality is an exploitation rate or an instantaneous rate should be reported in table headers and the text. The ideal is to report “fishing mortality” as the </w:t>
      </w:r>
      <w:proofErr w:type="gramStart"/>
      <w:r w:rsidRPr="00877124">
        <w:rPr>
          <w:color w:val="auto"/>
        </w:rPr>
        <w:t>fully-selected</w:t>
      </w:r>
      <w:proofErr w:type="gramEnd"/>
      <w:r w:rsidRPr="00877124">
        <w:rPr>
          <w:color w:val="auto"/>
        </w:rPr>
        <w:t xml:space="preserve"> instantaneous fishing mortality rate at the time of the fishery to enhance comparability amongst stock assessments.</w:t>
      </w:r>
    </w:p>
    <w:p w:rsidR="008E2B08" w:rsidRPr="00877124" w:rsidRDefault="00702CD3">
      <w:pPr>
        <w:numPr>
          <w:ilvl w:val="1"/>
          <w:numId w:val="4"/>
        </w:numPr>
        <w:ind w:left="1080" w:hanging="360"/>
        <w:rPr>
          <w:color w:val="auto"/>
        </w:rPr>
      </w:pPr>
      <w:r w:rsidRPr="00877124">
        <w:rPr>
          <w:color w:val="auto"/>
        </w:rPr>
        <w:t xml:space="preserve">Critical assumptions and consequences of assumption failures (for example, highlight assumptions regarding </w:t>
      </w:r>
      <w:r w:rsidRPr="00877124">
        <w:rPr>
          <w:i/>
          <w:color w:val="auto"/>
        </w:rPr>
        <w:t>M</w:t>
      </w:r>
      <w:r w:rsidRPr="00877124">
        <w:rPr>
          <w:color w:val="auto"/>
        </w:rPr>
        <w:t xml:space="preserve">, </w:t>
      </w:r>
      <w:r w:rsidRPr="00877124">
        <w:rPr>
          <w:i/>
          <w:color w:val="auto"/>
        </w:rPr>
        <w:t>q,</w:t>
      </w:r>
      <w:r w:rsidRPr="00877124">
        <w:rPr>
          <w:color w:val="auto"/>
        </w:rPr>
        <w:t xml:space="preserve"> and selectivity, to which assessments are often very sensitive).</w:t>
      </w:r>
    </w:p>
    <w:p w:rsidR="008E2B08" w:rsidRPr="00877124" w:rsidRDefault="00702CD3">
      <w:pPr>
        <w:numPr>
          <w:ilvl w:val="1"/>
          <w:numId w:val="4"/>
        </w:numPr>
        <w:ind w:left="1080" w:hanging="360"/>
        <w:rPr>
          <w:color w:val="auto"/>
        </w:rPr>
      </w:pPr>
      <w:r w:rsidRPr="00877124">
        <w:rPr>
          <w:color w:val="auto"/>
        </w:rPr>
        <w:t>Changes to any of the above since the previous assessment.</w:t>
      </w:r>
    </w:p>
    <w:p w:rsidR="008E2B08" w:rsidRPr="00877124" w:rsidRDefault="00702CD3">
      <w:pPr>
        <w:numPr>
          <w:ilvl w:val="1"/>
          <w:numId w:val="4"/>
        </w:numPr>
        <w:ind w:left="1080" w:hanging="360"/>
        <w:rPr>
          <w:color w:val="auto"/>
        </w:rPr>
      </w:pPr>
      <w:r w:rsidRPr="00877124">
        <w:rPr>
          <w:color w:val="auto"/>
        </w:rPr>
        <w:t xml:space="preserve">Outline of methods used to validate the code to implement </w:t>
      </w:r>
      <w:proofErr w:type="gramStart"/>
      <w:r w:rsidRPr="00877124">
        <w:rPr>
          <w:color w:val="auto"/>
        </w:rPr>
        <w:t>the model and whether the code is available</w:t>
      </w:r>
      <w:proofErr w:type="gramEnd"/>
      <w:r w:rsidRPr="00877124">
        <w:rPr>
          <w:color w:val="auto"/>
        </w:rPr>
        <w:t xml:space="preserve">. </w:t>
      </w:r>
    </w:p>
    <w:p w:rsidR="008E2B08" w:rsidRPr="00877124" w:rsidRDefault="00702CD3">
      <w:pPr>
        <w:pStyle w:val="Heading2"/>
        <w:numPr>
          <w:ilvl w:val="0"/>
          <w:numId w:val="4"/>
        </w:numPr>
        <w:ind w:hanging="360"/>
        <w:rPr>
          <w:color w:val="auto"/>
          <w:sz w:val="24"/>
          <w:szCs w:val="24"/>
        </w:rPr>
      </w:pPr>
      <w:r w:rsidRPr="00877124">
        <w:rPr>
          <w:color w:val="auto"/>
          <w:sz w:val="24"/>
          <w:szCs w:val="24"/>
        </w:rPr>
        <w:lastRenderedPageBreak/>
        <w:t>Model Selection and Evaluation</w:t>
      </w:r>
    </w:p>
    <w:p w:rsidR="008E2B08" w:rsidRPr="00877124" w:rsidRDefault="00702CD3">
      <w:pPr>
        <w:numPr>
          <w:ilvl w:val="1"/>
          <w:numId w:val="4"/>
        </w:numPr>
        <w:ind w:left="1080" w:hanging="360"/>
        <w:rPr>
          <w:color w:val="auto"/>
        </w:rPr>
      </w:pPr>
      <w:r w:rsidRPr="00877124">
        <w:rPr>
          <w:color w:val="auto"/>
        </w:rPr>
        <w:t>Describe alternative model configurations</w:t>
      </w:r>
      <w:r w:rsidRPr="00877124">
        <w:rPr>
          <w:color w:val="auto"/>
          <w:vertAlign w:val="superscript"/>
        </w:rPr>
        <w:footnoteReference w:id="2"/>
      </w:r>
      <w:r w:rsidRPr="00877124">
        <w:rPr>
          <w:color w:val="auto"/>
        </w:rPr>
        <w:t xml:space="preserve">, if any (e.g., alternative </w:t>
      </w:r>
      <w:r w:rsidRPr="00877124">
        <w:rPr>
          <w:i/>
          <w:color w:val="auto"/>
        </w:rPr>
        <w:t>M</w:t>
      </w:r>
      <w:r w:rsidRPr="00877124">
        <w:rPr>
          <w:color w:val="auto"/>
        </w:rPr>
        <w:t xml:space="preserve"> values or likelihood weights; use a hierarchical approach where possible (e.g., asymptotic vs. domed </w:t>
      </w:r>
      <w:proofErr w:type="spellStart"/>
      <w:r w:rsidRPr="00877124">
        <w:rPr>
          <w:color w:val="auto"/>
        </w:rPr>
        <w:t>selectivities</w:t>
      </w:r>
      <w:proofErr w:type="spellEnd"/>
      <w:r w:rsidRPr="00877124">
        <w:rPr>
          <w:color w:val="auto"/>
        </w:rPr>
        <w:t xml:space="preserve">, constant vs. time-varying </w:t>
      </w:r>
      <w:proofErr w:type="spellStart"/>
      <w:r w:rsidRPr="00877124">
        <w:rPr>
          <w:color w:val="auto"/>
        </w:rPr>
        <w:t>selectivities</w:t>
      </w:r>
      <w:proofErr w:type="spellEnd"/>
      <w:r w:rsidRPr="00877124">
        <w:rPr>
          <w:color w:val="auto"/>
        </w:rPr>
        <w:t>)). The model configuration on which the previous assessment was based must be included in the set of models considered in order to retain comparability with previous assessments</w:t>
      </w:r>
      <w:r w:rsidRPr="00877124">
        <w:rPr>
          <w:color w:val="auto"/>
          <w:vertAlign w:val="superscript"/>
        </w:rPr>
        <w:footnoteReference w:id="3"/>
      </w:r>
      <w:r w:rsidRPr="00877124">
        <w:rPr>
          <w:color w:val="auto"/>
        </w:rPr>
        <w:t>.</w:t>
      </w:r>
    </w:p>
    <w:p w:rsidR="008E2B08" w:rsidRPr="00877124" w:rsidRDefault="00702CD3">
      <w:pPr>
        <w:numPr>
          <w:ilvl w:val="1"/>
          <w:numId w:val="4"/>
        </w:numPr>
        <w:ind w:left="1080" w:hanging="360"/>
        <w:rPr>
          <w:color w:val="auto"/>
        </w:rPr>
      </w:pPr>
      <w:r w:rsidRPr="00877124">
        <w:rPr>
          <w:color w:val="auto"/>
        </w:rPr>
        <w:t>Show a progression of results from the previous assessment to the preferred base model by adding each new data source and each model modification in turn to enable the impacts of these changes to be assessed. Clearly identify the model used as the basis for each model run. If changes in model results occur, sufficient information should be provided for the CPT / SSC to understand the cause for the changes.</w:t>
      </w:r>
    </w:p>
    <w:p w:rsidR="008E2B08" w:rsidRPr="00877124" w:rsidRDefault="00702CD3">
      <w:pPr>
        <w:numPr>
          <w:ilvl w:val="1"/>
          <w:numId w:val="4"/>
        </w:numPr>
        <w:ind w:left="1080" w:hanging="360"/>
        <w:rPr>
          <w:color w:val="auto"/>
        </w:rPr>
      </w:pPr>
      <w:r w:rsidRPr="00877124">
        <w:rPr>
          <w:color w:val="auto"/>
        </w:rPr>
        <w:t>Label the approved model from the previous year as model 0.</w:t>
      </w:r>
    </w:p>
    <w:p w:rsidR="008E2B08" w:rsidRPr="00877124" w:rsidRDefault="00702CD3">
      <w:pPr>
        <w:numPr>
          <w:ilvl w:val="1"/>
          <w:numId w:val="4"/>
        </w:numPr>
        <w:ind w:left="1080" w:hanging="360"/>
        <w:rPr>
          <w:color w:val="auto"/>
        </w:rPr>
      </w:pPr>
      <w:r w:rsidRPr="00877124">
        <w:rPr>
          <w:color w:val="auto"/>
        </w:rPr>
        <w:t>Provide evidence of search for balance between realistic (but possibly over-parameterized) and simpler (but not realistic) models.</w:t>
      </w:r>
    </w:p>
    <w:p w:rsidR="008E2B08" w:rsidRPr="00877124" w:rsidRDefault="00702CD3">
      <w:pPr>
        <w:numPr>
          <w:ilvl w:val="1"/>
          <w:numId w:val="4"/>
        </w:numPr>
        <w:ind w:left="1080" w:hanging="360"/>
        <w:rPr>
          <w:color w:val="auto"/>
        </w:rPr>
      </w:pPr>
      <w:r w:rsidRPr="00877124">
        <w:rPr>
          <w:color w:val="auto"/>
        </w:rPr>
        <w:t>Provide convergence status and convergence criteria for the base-case model (or proposed base-case model) such as randomization run results or other evidence of a search for the global best estimates.</w:t>
      </w:r>
    </w:p>
    <w:p w:rsidR="008E2B08" w:rsidRPr="00877124" w:rsidRDefault="00702CD3">
      <w:pPr>
        <w:numPr>
          <w:ilvl w:val="1"/>
          <w:numId w:val="4"/>
        </w:numPr>
        <w:ind w:left="1080" w:hanging="360"/>
        <w:rPr>
          <w:color w:val="auto"/>
        </w:rPr>
      </w:pPr>
      <w:r w:rsidRPr="00877124">
        <w:rPr>
          <w:color w:val="auto"/>
        </w:rPr>
        <w:t>Provide a table (or plot) of the sample sizes assumed for the compositional data. There are several ways for specify input sample size, including:</w:t>
      </w:r>
    </w:p>
    <w:p w:rsidR="008E2B08" w:rsidRPr="00877124" w:rsidRDefault="00702CD3">
      <w:pPr>
        <w:numPr>
          <w:ilvl w:val="2"/>
          <w:numId w:val="4"/>
        </w:numPr>
        <w:ind w:hanging="180"/>
        <w:rPr>
          <w:color w:val="auto"/>
        </w:rPr>
      </w:pPr>
      <w:r w:rsidRPr="00877124">
        <w:rPr>
          <w:color w:val="auto"/>
        </w:rPr>
        <w:t>the number of animals actually measured;</w:t>
      </w:r>
    </w:p>
    <w:p w:rsidR="008E2B08" w:rsidRPr="00877124" w:rsidRDefault="00702CD3">
      <w:pPr>
        <w:numPr>
          <w:ilvl w:val="2"/>
          <w:numId w:val="4"/>
        </w:numPr>
        <w:ind w:hanging="180"/>
        <w:rPr>
          <w:color w:val="auto"/>
        </w:rPr>
      </w:pPr>
      <w:r w:rsidRPr="00877124">
        <w:rPr>
          <w:color w:val="auto"/>
        </w:rPr>
        <w:t xml:space="preserve">a fixed constant (e.g., 500); </w:t>
      </w:r>
    </w:p>
    <w:p w:rsidR="008E2B08" w:rsidRPr="00877124" w:rsidRDefault="00702CD3">
      <w:pPr>
        <w:numPr>
          <w:ilvl w:val="2"/>
          <w:numId w:val="4"/>
        </w:numPr>
        <w:ind w:hanging="180"/>
        <w:rPr>
          <w:color w:val="auto"/>
        </w:rPr>
      </w:pPr>
      <w:r w:rsidRPr="00877124">
        <w:rPr>
          <w:color w:val="auto"/>
        </w:rPr>
        <w:t xml:space="preserve">the application of bootstrapping approaches (e.g., </w:t>
      </w:r>
      <w:proofErr w:type="spellStart"/>
      <w:r w:rsidRPr="00877124">
        <w:rPr>
          <w:color w:val="auto"/>
        </w:rPr>
        <w:t>Folmer</w:t>
      </w:r>
      <w:proofErr w:type="spellEnd"/>
      <w:r w:rsidRPr="00877124">
        <w:rPr>
          <w:color w:val="auto"/>
        </w:rPr>
        <w:t xml:space="preserve"> and Pennington, 2000); and</w:t>
      </w:r>
    </w:p>
    <w:p w:rsidR="008E2B08" w:rsidRPr="00877124" w:rsidRDefault="00702CD3">
      <w:pPr>
        <w:numPr>
          <w:ilvl w:val="2"/>
          <w:numId w:val="4"/>
        </w:numPr>
        <w:ind w:hanging="180"/>
        <w:rPr>
          <w:color w:val="auto"/>
        </w:rPr>
      </w:pPr>
      <w:proofErr w:type="gramStart"/>
      <w:r w:rsidRPr="00877124">
        <w:rPr>
          <w:color w:val="auto"/>
        </w:rPr>
        <w:t>as</w:t>
      </w:r>
      <w:proofErr w:type="gramEnd"/>
      <w:r w:rsidRPr="00877124">
        <w:rPr>
          <w:color w:val="auto"/>
        </w:rPr>
        <w:t xml:space="preserve"> for </w:t>
      </w:r>
      <w:proofErr w:type="spellStart"/>
      <w:r w:rsidRPr="00877124">
        <w:rPr>
          <w:color w:val="auto"/>
        </w:rPr>
        <w:t>i</w:t>
      </w:r>
      <w:proofErr w:type="spellEnd"/>
      <w:r w:rsidRPr="00877124">
        <w:rPr>
          <w:color w:val="auto"/>
        </w:rPr>
        <w:t xml:space="preserve"> and iii, with a maximum imposed on the input sample size.</w:t>
      </w:r>
    </w:p>
    <w:p w:rsidR="008E2B08" w:rsidRPr="00877124" w:rsidRDefault="00702CD3">
      <w:pPr>
        <w:ind w:left="1080"/>
        <w:rPr>
          <w:color w:val="auto"/>
        </w:rPr>
      </w:pPr>
      <w:r w:rsidRPr="00877124">
        <w:rPr>
          <w:color w:val="auto"/>
        </w:rPr>
        <w:t>The first, third, and last of these approaches allows the input sample sizes (and hence the weight assigned to the compositional data) to reflect uneven sampling over time. The basis for specifying the input sample sizes should be justified, and analyses should be conducted (see Section 4.4 below) to justify the final effective sample sizes.</w:t>
      </w:r>
    </w:p>
    <w:p w:rsidR="008E2B08" w:rsidRPr="00877124" w:rsidRDefault="008E2B08">
      <w:pPr>
        <w:ind w:left="1080"/>
        <w:rPr>
          <w:color w:val="auto"/>
        </w:rPr>
      </w:pPr>
    </w:p>
    <w:p w:rsidR="008E2B08" w:rsidRPr="00877124" w:rsidRDefault="00702CD3">
      <w:pPr>
        <w:numPr>
          <w:ilvl w:val="1"/>
          <w:numId w:val="4"/>
        </w:numPr>
        <w:ind w:left="1080" w:hanging="360"/>
        <w:rPr>
          <w:color w:val="auto"/>
        </w:rPr>
      </w:pPr>
      <w:r w:rsidRPr="00877124">
        <w:rPr>
          <w:color w:val="auto"/>
        </w:rPr>
        <w:t>Provide the basis for data weighting, including whether the input effective sample sizes are tuned and the survey CV adjusted.</w:t>
      </w:r>
    </w:p>
    <w:p w:rsidR="008E2B08" w:rsidRPr="00877124" w:rsidRDefault="00702CD3">
      <w:pPr>
        <w:numPr>
          <w:ilvl w:val="1"/>
          <w:numId w:val="4"/>
        </w:numPr>
        <w:ind w:left="1080" w:hanging="360"/>
        <w:rPr>
          <w:color w:val="auto"/>
        </w:rPr>
      </w:pPr>
      <w:r w:rsidRPr="00877124">
        <w:rPr>
          <w:color w:val="auto"/>
        </w:rPr>
        <w:t>Do parameter estimates for all models make sense and are they credible?</w:t>
      </w:r>
    </w:p>
    <w:p w:rsidR="008E2B08" w:rsidRPr="00877124" w:rsidRDefault="00702CD3">
      <w:pPr>
        <w:numPr>
          <w:ilvl w:val="1"/>
          <w:numId w:val="4"/>
        </w:numPr>
        <w:ind w:left="1080" w:hanging="360"/>
        <w:rPr>
          <w:color w:val="auto"/>
        </w:rPr>
      </w:pPr>
      <w:r w:rsidRPr="00877124">
        <w:rPr>
          <w:color w:val="auto"/>
        </w:rPr>
        <w:t>Describe criteria used to evaluate the model or to choose among alternative models, including the role (if any) of uncertainty.</w:t>
      </w:r>
    </w:p>
    <w:p w:rsidR="008E2B08" w:rsidRPr="00877124" w:rsidRDefault="00702CD3">
      <w:pPr>
        <w:numPr>
          <w:ilvl w:val="1"/>
          <w:numId w:val="4"/>
        </w:numPr>
        <w:ind w:left="1080" w:hanging="360"/>
        <w:rPr>
          <w:color w:val="auto"/>
        </w:rPr>
      </w:pPr>
      <w:r w:rsidRPr="00877124">
        <w:rPr>
          <w:color w:val="auto"/>
        </w:rPr>
        <w:t>Show residual analysis (e.g., residual plots, time series plots of observed and predicted values, or other approaches). Note that residual analysis is expected for the base-case model below.</w:t>
      </w:r>
    </w:p>
    <w:p w:rsidR="008E2B08" w:rsidRPr="00877124" w:rsidRDefault="00702CD3">
      <w:pPr>
        <w:numPr>
          <w:ilvl w:val="1"/>
          <w:numId w:val="4"/>
        </w:numPr>
        <w:ind w:left="1080" w:hanging="360"/>
        <w:rPr>
          <w:color w:val="auto"/>
        </w:rPr>
      </w:pPr>
      <w:r w:rsidRPr="00877124">
        <w:rPr>
          <w:color w:val="auto"/>
        </w:rPr>
        <w:lastRenderedPageBreak/>
        <w:t>Show evaluation of the model, if only one model is presented, or evaluation of alternative models and selection of a final model, if more than one model is presented.</w:t>
      </w:r>
    </w:p>
    <w:p w:rsidR="008E2B08" w:rsidRPr="00877124" w:rsidRDefault="00702CD3">
      <w:pPr>
        <w:pStyle w:val="Heading2"/>
        <w:numPr>
          <w:ilvl w:val="0"/>
          <w:numId w:val="4"/>
        </w:numPr>
        <w:ind w:hanging="360"/>
        <w:rPr>
          <w:color w:val="auto"/>
          <w:sz w:val="24"/>
          <w:szCs w:val="24"/>
        </w:rPr>
      </w:pPr>
      <w:r w:rsidRPr="00877124">
        <w:rPr>
          <w:color w:val="auto"/>
          <w:sz w:val="24"/>
          <w:szCs w:val="24"/>
        </w:rPr>
        <w:t>Results (best model(s))</w:t>
      </w:r>
      <w:r w:rsidRPr="00877124">
        <w:rPr>
          <w:color w:val="auto"/>
          <w:sz w:val="24"/>
          <w:szCs w:val="24"/>
          <w:vertAlign w:val="superscript"/>
        </w:rPr>
        <w:footnoteReference w:id="4"/>
      </w:r>
    </w:p>
    <w:p w:rsidR="008E2B08" w:rsidRPr="00877124" w:rsidRDefault="00702CD3">
      <w:pPr>
        <w:rPr>
          <w:color w:val="auto"/>
        </w:rPr>
      </w:pPr>
      <w:r w:rsidRPr="00877124">
        <w:rPr>
          <w:color w:val="auto"/>
        </w:rPr>
        <w:t xml:space="preserve">Although the author may focus on the author’s recommended model run, </w:t>
      </w:r>
      <w:r w:rsidRPr="00877124">
        <w:rPr>
          <w:color w:val="auto"/>
          <w:u w:val="single"/>
        </w:rPr>
        <w:t>results should be provided for all model runs that the assessment author considers or the CPT may consider sufficiently plausible that they could form the basis for management advice.</w:t>
      </w:r>
      <w:r w:rsidRPr="00877124">
        <w:rPr>
          <w:color w:val="auto"/>
        </w:rPr>
        <w:t xml:space="preserve"> Assessment authors should come to the plan team meeting prior to the final reference </w:t>
      </w:r>
      <w:proofErr w:type="gramStart"/>
      <w:r w:rsidRPr="00877124">
        <w:rPr>
          <w:color w:val="auto"/>
        </w:rPr>
        <w:t>point setting</w:t>
      </w:r>
      <w:proofErr w:type="gramEnd"/>
      <w:r w:rsidRPr="00877124">
        <w:rPr>
          <w:color w:val="auto"/>
        </w:rPr>
        <w:t xml:space="preserve"> meeting prepared to present detailed results for all analyses conducted, even if detailed results are not included in the assessment.</w:t>
      </w:r>
    </w:p>
    <w:p w:rsidR="008E2B08" w:rsidRPr="00877124" w:rsidRDefault="00702CD3">
      <w:pPr>
        <w:numPr>
          <w:ilvl w:val="0"/>
          <w:numId w:val="5"/>
        </w:numPr>
        <w:tabs>
          <w:tab w:val="left" w:pos="360"/>
          <w:tab w:val="left" w:pos="720"/>
        </w:tabs>
        <w:ind w:hanging="360"/>
        <w:rPr>
          <w:color w:val="auto"/>
        </w:rPr>
      </w:pPr>
      <w:r w:rsidRPr="00877124">
        <w:rPr>
          <w:color w:val="auto"/>
        </w:rPr>
        <w:t xml:space="preserve">All tables and figures should be labeled in numerical order (i.e., </w:t>
      </w:r>
      <w:proofErr w:type="gramStart"/>
      <w:r w:rsidRPr="00877124">
        <w:rPr>
          <w:color w:val="auto"/>
        </w:rPr>
        <w:t>1</w:t>
      </w:r>
      <w:proofErr w:type="gramEnd"/>
      <w:r w:rsidRPr="00877124">
        <w:rPr>
          <w:color w:val="auto"/>
        </w:rPr>
        <w:t>, 2, 3, etc.) and included in the document in sequentially</w:t>
      </w:r>
      <w:bookmarkStart w:id="0" w:name="_GoBack"/>
      <w:bookmarkEnd w:id="0"/>
      <w:r w:rsidRPr="00877124">
        <w:rPr>
          <w:color w:val="auto"/>
        </w:rPr>
        <w:t xml:space="preserve"> numbered pages.</w:t>
      </w:r>
    </w:p>
    <w:p w:rsidR="008E2B08" w:rsidRPr="00877124" w:rsidRDefault="00702CD3">
      <w:pPr>
        <w:numPr>
          <w:ilvl w:val="0"/>
          <w:numId w:val="5"/>
        </w:numPr>
        <w:tabs>
          <w:tab w:val="left" w:pos="360"/>
          <w:tab w:val="left" w:pos="720"/>
        </w:tabs>
        <w:ind w:hanging="360"/>
        <w:rPr>
          <w:color w:val="auto"/>
        </w:rPr>
      </w:pPr>
      <w:r w:rsidRPr="00877124">
        <w:rPr>
          <w:color w:val="auto"/>
        </w:rPr>
        <w:t xml:space="preserve">List effective sample sizes, the weighting factors applied when fitting the </w:t>
      </w:r>
      <w:proofErr w:type="gramStart"/>
      <w:r w:rsidRPr="00877124">
        <w:rPr>
          <w:color w:val="auto"/>
        </w:rPr>
        <w:t>indices,</w:t>
      </w:r>
      <w:proofErr w:type="gramEnd"/>
      <w:r w:rsidRPr="00877124">
        <w:rPr>
          <w:color w:val="auto"/>
        </w:rPr>
        <w:t xml:space="preserve"> and the weighting factors applied to any penalties.</w:t>
      </w:r>
    </w:p>
    <w:p w:rsidR="008E2B08" w:rsidRPr="00877124" w:rsidRDefault="00702CD3">
      <w:pPr>
        <w:numPr>
          <w:ilvl w:val="0"/>
          <w:numId w:val="5"/>
        </w:numPr>
        <w:tabs>
          <w:tab w:val="left" w:pos="360"/>
          <w:tab w:val="left" w:pos="720"/>
        </w:tabs>
        <w:ind w:hanging="360"/>
        <w:rPr>
          <w:color w:val="auto"/>
        </w:rPr>
      </w:pPr>
      <w:r w:rsidRPr="00877124">
        <w:rPr>
          <w:color w:val="auto"/>
        </w:rPr>
        <w:t>Include a table showing differences in likelihood.</w:t>
      </w:r>
    </w:p>
    <w:p w:rsidR="008E2B08" w:rsidRPr="00877124" w:rsidRDefault="00702CD3">
      <w:pPr>
        <w:numPr>
          <w:ilvl w:val="0"/>
          <w:numId w:val="5"/>
        </w:numPr>
        <w:tabs>
          <w:tab w:val="left" w:pos="360"/>
          <w:tab w:val="left" w:pos="720"/>
        </w:tabs>
        <w:ind w:hanging="360"/>
        <w:rPr>
          <w:color w:val="auto"/>
        </w:rPr>
      </w:pPr>
      <w:r w:rsidRPr="00877124">
        <w:rPr>
          <w:color w:val="auto"/>
        </w:rPr>
        <w:t>Include tables of estimates (all quantities should be accompanied by confidence intervals or other statistical measures of uncertainty, unless infeasible; include estimates from previous SAFEs for retrospective comparisons), including:</w:t>
      </w:r>
    </w:p>
    <w:p w:rsidR="008E2B08" w:rsidRPr="00877124" w:rsidRDefault="00702CD3">
      <w:pPr>
        <w:numPr>
          <w:ilvl w:val="1"/>
          <w:numId w:val="5"/>
        </w:numPr>
        <w:ind w:hanging="360"/>
        <w:rPr>
          <w:color w:val="auto"/>
        </w:rPr>
      </w:pPr>
      <w:r w:rsidRPr="00877124">
        <w:rPr>
          <w:color w:val="auto"/>
        </w:rPr>
        <w:t>All parameters (include recruitments, selectivity parameters, any estimated growth parameters, catchability, etc.).</w:t>
      </w:r>
    </w:p>
    <w:p w:rsidR="008E2B08" w:rsidRPr="00877124" w:rsidRDefault="00702CD3">
      <w:pPr>
        <w:numPr>
          <w:ilvl w:val="1"/>
          <w:numId w:val="5"/>
        </w:numPr>
        <w:ind w:hanging="360"/>
        <w:rPr>
          <w:color w:val="auto"/>
        </w:rPr>
      </w:pPr>
      <w:r w:rsidRPr="00877124">
        <w:rPr>
          <w:color w:val="auto"/>
        </w:rPr>
        <w:t>Abundance and biomass time series, including spawning biomass and MMB.</w:t>
      </w:r>
    </w:p>
    <w:p w:rsidR="008E2B08" w:rsidRPr="00877124" w:rsidRDefault="00702CD3">
      <w:pPr>
        <w:numPr>
          <w:ilvl w:val="1"/>
          <w:numId w:val="5"/>
        </w:numPr>
        <w:ind w:hanging="360"/>
        <w:rPr>
          <w:color w:val="auto"/>
        </w:rPr>
      </w:pPr>
      <w:r w:rsidRPr="00877124">
        <w:rPr>
          <w:color w:val="auto"/>
        </w:rPr>
        <w:t>Recruitment time series (including average recruitment).</w:t>
      </w:r>
    </w:p>
    <w:p w:rsidR="008E2B08" w:rsidRPr="00877124" w:rsidRDefault="00702CD3">
      <w:pPr>
        <w:numPr>
          <w:ilvl w:val="1"/>
          <w:numId w:val="5"/>
        </w:numPr>
        <w:ind w:hanging="360"/>
        <w:rPr>
          <w:color w:val="auto"/>
        </w:rPr>
      </w:pPr>
      <w:r w:rsidRPr="00877124">
        <w:rPr>
          <w:color w:val="auto"/>
        </w:rPr>
        <w:t xml:space="preserve">Time series of catch divided by </w:t>
      </w:r>
      <w:r w:rsidR="00EA13A0" w:rsidRPr="00877124">
        <w:rPr>
          <w:color w:val="auto"/>
        </w:rPr>
        <w:t xml:space="preserve">spawning </w:t>
      </w:r>
      <w:r w:rsidRPr="00877124">
        <w:rPr>
          <w:color w:val="auto"/>
        </w:rPr>
        <w:t>biomass (e.g., MMB).</w:t>
      </w:r>
    </w:p>
    <w:p w:rsidR="008E2B08" w:rsidRPr="00877124" w:rsidRDefault="00702CD3">
      <w:pPr>
        <w:numPr>
          <w:ilvl w:val="0"/>
          <w:numId w:val="5"/>
        </w:numPr>
        <w:ind w:hanging="360"/>
        <w:rPr>
          <w:color w:val="auto"/>
        </w:rPr>
      </w:pPr>
      <w:r w:rsidRPr="00877124">
        <w:rPr>
          <w:color w:val="auto"/>
        </w:rPr>
        <w:t>Include graphs of estimates (all quantities should be accompanied by confidence intervals or other statistical measures of uncertainty, unless infeasible), including:</w:t>
      </w:r>
    </w:p>
    <w:p w:rsidR="008E2B08" w:rsidRPr="00877124" w:rsidRDefault="00702CD3">
      <w:pPr>
        <w:numPr>
          <w:ilvl w:val="1"/>
          <w:numId w:val="5"/>
        </w:numPr>
        <w:ind w:hanging="360"/>
        <w:rPr>
          <w:color w:val="auto"/>
        </w:rPr>
      </w:pPr>
      <w:r w:rsidRPr="00877124">
        <w:rPr>
          <w:color w:val="auto"/>
        </w:rPr>
        <w:t xml:space="preserve">Fishery and survey </w:t>
      </w:r>
      <w:proofErr w:type="spellStart"/>
      <w:r w:rsidRPr="00877124">
        <w:rPr>
          <w:color w:val="auto"/>
        </w:rPr>
        <w:t>selectivities</w:t>
      </w:r>
      <w:proofErr w:type="spellEnd"/>
      <w:r w:rsidRPr="00877124">
        <w:rPr>
          <w:color w:val="auto"/>
        </w:rPr>
        <w:t>, molting probabilities, and other schedules depending on parameter estimates.</w:t>
      </w:r>
    </w:p>
    <w:p w:rsidR="008E2B08" w:rsidRPr="00877124" w:rsidRDefault="00702CD3">
      <w:pPr>
        <w:numPr>
          <w:ilvl w:val="1"/>
          <w:numId w:val="5"/>
        </w:numPr>
        <w:ind w:hanging="360"/>
        <w:rPr>
          <w:color w:val="auto"/>
        </w:rPr>
      </w:pPr>
      <w:r w:rsidRPr="00877124">
        <w:rPr>
          <w:color w:val="auto"/>
        </w:rPr>
        <w:t xml:space="preserve">Estimated male, female, mature male, total and effective mature biomass time series (indicate the proxy for </w:t>
      </w:r>
      <w:r w:rsidRPr="00877124">
        <w:rPr>
          <w:i/>
          <w:color w:val="auto"/>
        </w:rPr>
        <w:t>B</w:t>
      </w:r>
      <w:r w:rsidRPr="00877124">
        <w:rPr>
          <w:color w:val="auto"/>
          <w:vertAlign w:val="subscript"/>
        </w:rPr>
        <w:t>MSY</w:t>
      </w:r>
      <w:r w:rsidRPr="00877124">
        <w:rPr>
          <w:color w:val="auto"/>
        </w:rPr>
        <w:t xml:space="preserve"> on the relevant plots).</w:t>
      </w:r>
    </w:p>
    <w:p w:rsidR="008E2B08" w:rsidRPr="00877124" w:rsidRDefault="00702CD3">
      <w:pPr>
        <w:numPr>
          <w:ilvl w:val="1"/>
          <w:numId w:val="5"/>
        </w:numPr>
        <w:ind w:hanging="360"/>
        <w:rPr>
          <w:color w:val="auto"/>
        </w:rPr>
      </w:pPr>
      <w:r w:rsidRPr="00877124">
        <w:rPr>
          <w:color w:val="auto"/>
        </w:rPr>
        <w:t xml:space="preserve">Estimated full-selection </w:t>
      </w:r>
      <w:r w:rsidRPr="00877124">
        <w:rPr>
          <w:i/>
          <w:color w:val="auto"/>
        </w:rPr>
        <w:t>F</w:t>
      </w:r>
      <w:r w:rsidRPr="00877124">
        <w:rPr>
          <w:color w:val="auto"/>
        </w:rPr>
        <w:t xml:space="preserve"> over time.</w:t>
      </w:r>
    </w:p>
    <w:p w:rsidR="008E2B08" w:rsidRPr="00877124" w:rsidRDefault="00702CD3">
      <w:pPr>
        <w:numPr>
          <w:ilvl w:val="1"/>
          <w:numId w:val="5"/>
        </w:numPr>
        <w:ind w:hanging="360"/>
        <w:rPr>
          <w:color w:val="auto"/>
        </w:rPr>
      </w:pPr>
      <w:r w:rsidRPr="00877124">
        <w:rPr>
          <w:color w:val="auto"/>
        </w:rPr>
        <w:t xml:space="preserve">Estimated fishing mortality versus estimated spawning stock biomass, including applicable OFL and maximum </w:t>
      </w:r>
      <w:proofErr w:type="spellStart"/>
      <w:r w:rsidRPr="00877124">
        <w:rPr>
          <w:i/>
          <w:color w:val="auto"/>
        </w:rPr>
        <w:t>F</w:t>
      </w:r>
      <w:r w:rsidRPr="00877124">
        <w:rPr>
          <w:i/>
          <w:color w:val="auto"/>
          <w:vertAlign w:val="subscript"/>
        </w:rPr>
        <w:t>target</w:t>
      </w:r>
      <w:proofErr w:type="spellEnd"/>
      <w:r w:rsidRPr="00877124">
        <w:rPr>
          <w:color w:val="auto"/>
        </w:rPr>
        <w:t xml:space="preserve"> definitions for the stock (see, for example, Fig. 54 of </w:t>
      </w:r>
      <w:proofErr w:type="spellStart"/>
      <w:r w:rsidRPr="00877124">
        <w:rPr>
          <w:color w:val="auto"/>
        </w:rPr>
        <w:t>Turnock</w:t>
      </w:r>
      <w:proofErr w:type="spellEnd"/>
      <w:r w:rsidRPr="00877124">
        <w:rPr>
          <w:color w:val="auto"/>
        </w:rPr>
        <w:t xml:space="preserve"> and Rugolo, 2008). Graphs of this type are useful to evaluate management performance. </w:t>
      </w:r>
    </w:p>
    <w:p w:rsidR="008E2B08" w:rsidRPr="00877124" w:rsidRDefault="00702CD3">
      <w:pPr>
        <w:numPr>
          <w:ilvl w:val="1"/>
          <w:numId w:val="5"/>
        </w:numPr>
        <w:ind w:hanging="360"/>
        <w:rPr>
          <w:color w:val="auto"/>
        </w:rPr>
      </w:pPr>
      <w:r w:rsidRPr="00877124">
        <w:rPr>
          <w:color w:val="auto"/>
        </w:rPr>
        <w:t>Fit of a stock-recruitment relationship, if feasible.</w:t>
      </w:r>
    </w:p>
    <w:p w:rsidR="008E2B08" w:rsidRPr="00877124" w:rsidRDefault="00702CD3">
      <w:pPr>
        <w:numPr>
          <w:ilvl w:val="0"/>
          <w:numId w:val="5"/>
        </w:numPr>
        <w:ind w:hanging="360"/>
        <w:rPr>
          <w:color w:val="auto"/>
        </w:rPr>
      </w:pPr>
      <w:r w:rsidRPr="00877124">
        <w:rPr>
          <w:color w:val="auto"/>
        </w:rPr>
        <w:t>Show evaluation of the fit to the data. Model fits should be represented by a solid line while population estimates should be represented by a dotted line. Estimated confidence intervals should be provided on the fit (results for the models [1-3] included in the document should be plotted together to assist with comparisons between estimates).</w:t>
      </w:r>
    </w:p>
    <w:p w:rsidR="008E2B08" w:rsidRPr="00877124" w:rsidRDefault="00702CD3">
      <w:pPr>
        <w:numPr>
          <w:ilvl w:val="1"/>
          <w:numId w:val="5"/>
        </w:numPr>
        <w:ind w:hanging="360"/>
        <w:rPr>
          <w:color w:val="auto"/>
        </w:rPr>
      </w:pPr>
      <w:r w:rsidRPr="00877124">
        <w:rPr>
          <w:color w:val="auto"/>
        </w:rPr>
        <w:t xml:space="preserve">Graphs of the fits to observed and model-predicted catches (retained catch and discards), including model-predicted catches and discards for all years to allow </w:t>
      </w:r>
      <w:proofErr w:type="gramStart"/>
      <w:r w:rsidRPr="00877124">
        <w:rPr>
          <w:color w:val="auto"/>
        </w:rPr>
        <w:t>discards</w:t>
      </w:r>
      <w:proofErr w:type="gramEnd"/>
      <w:r w:rsidRPr="00877124">
        <w:rPr>
          <w:color w:val="auto"/>
        </w:rPr>
        <w:t xml:space="preserve"> to be inferred for years for which data are not available.</w:t>
      </w:r>
    </w:p>
    <w:p w:rsidR="008E2B08" w:rsidRPr="00877124" w:rsidRDefault="00702CD3">
      <w:pPr>
        <w:numPr>
          <w:ilvl w:val="1"/>
          <w:numId w:val="5"/>
        </w:numPr>
        <w:ind w:hanging="360"/>
        <w:rPr>
          <w:color w:val="auto"/>
        </w:rPr>
      </w:pPr>
      <w:r w:rsidRPr="00877124">
        <w:rPr>
          <w:color w:val="auto"/>
        </w:rPr>
        <w:lastRenderedPageBreak/>
        <w:t>Graphs of model fits to survey numbers (include confidence intervals for the data and model predictions).</w:t>
      </w:r>
    </w:p>
    <w:p w:rsidR="008E2B08" w:rsidRPr="00877124" w:rsidRDefault="00702CD3">
      <w:pPr>
        <w:numPr>
          <w:ilvl w:val="1"/>
          <w:numId w:val="5"/>
        </w:numPr>
        <w:ind w:hanging="360"/>
        <w:rPr>
          <w:color w:val="auto"/>
        </w:rPr>
      </w:pPr>
      <w:bookmarkStart w:id="1" w:name="h.gjdgxs" w:colFirst="0" w:colLast="0"/>
      <w:bookmarkEnd w:id="1"/>
      <w:r w:rsidRPr="00877124">
        <w:rPr>
          <w:color w:val="auto"/>
        </w:rPr>
        <w:t xml:space="preserve">Graphs of model fits to catch proportions by length (e.g., using bubble and/or line plots). </w:t>
      </w:r>
    </w:p>
    <w:p w:rsidR="008E2B08" w:rsidRPr="00877124" w:rsidRDefault="00702CD3">
      <w:pPr>
        <w:numPr>
          <w:ilvl w:val="1"/>
          <w:numId w:val="5"/>
        </w:numPr>
        <w:ind w:hanging="360"/>
        <w:rPr>
          <w:color w:val="auto"/>
        </w:rPr>
      </w:pPr>
      <w:r w:rsidRPr="00877124">
        <w:rPr>
          <w:color w:val="auto"/>
        </w:rPr>
        <w:t xml:space="preserve">Graphs of model fits to survey proportions by length (e.g., using bubble and/or line plots). </w:t>
      </w:r>
    </w:p>
    <w:p w:rsidR="008E2B08" w:rsidRPr="00877124" w:rsidRDefault="00702CD3">
      <w:pPr>
        <w:numPr>
          <w:ilvl w:val="1"/>
          <w:numId w:val="5"/>
        </w:numPr>
        <w:ind w:hanging="360"/>
        <w:rPr>
          <w:color w:val="auto"/>
        </w:rPr>
      </w:pPr>
      <w:r w:rsidRPr="00877124">
        <w:rPr>
          <w:color w:val="auto"/>
        </w:rPr>
        <w:t>Marginal distributions for the fits to the compositional and tagging data.</w:t>
      </w:r>
    </w:p>
    <w:p w:rsidR="008E2B08" w:rsidRPr="00877124" w:rsidRDefault="00702CD3">
      <w:pPr>
        <w:numPr>
          <w:ilvl w:val="1"/>
          <w:numId w:val="5"/>
        </w:numPr>
        <w:ind w:hanging="360"/>
        <w:rPr>
          <w:color w:val="auto"/>
        </w:rPr>
      </w:pPr>
      <w:r w:rsidRPr="00877124">
        <w:rPr>
          <w:color w:val="auto"/>
        </w:rPr>
        <w:t>Plots of implied versus input effective sample sizes and time-series of implied effective sample sizes.</w:t>
      </w:r>
    </w:p>
    <w:p w:rsidR="008E2B08" w:rsidRPr="00877124" w:rsidRDefault="00702CD3">
      <w:pPr>
        <w:numPr>
          <w:ilvl w:val="1"/>
          <w:numId w:val="5"/>
        </w:numPr>
        <w:ind w:hanging="360"/>
        <w:rPr>
          <w:color w:val="auto"/>
        </w:rPr>
      </w:pPr>
      <w:r w:rsidRPr="00877124">
        <w:rPr>
          <w:color w:val="auto"/>
        </w:rPr>
        <w:t>Tables of the root-mean-square errors</w:t>
      </w:r>
      <w:r w:rsidRPr="00877124">
        <w:rPr>
          <w:i/>
          <w:color w:val="auto"/>
        </w:rPr>
        <w:t xml:space="preserve"> </w:t>
      </w:r>
      <w:r w:rsidRPr="00877124">
        <w:rPr>
          <w:color w:val="auto"/>
        </w:rPr>
        <w:t>(RMSEs) for the indices and a comparison with the assumed values for the coefficients of variation assumed for the indices.</w:t>
      </w:r>
    </w:p>
    <w:p w:rsidR="008E2B08" w:rsidRPr="00877124" w:rsidRDefault="00702CD3">
      <w:pPr>
        <w:numPr>
          <w:ilvl w:val="1"/>
          <w:numId w:val="5"/>
        </w:numPr>
        <w:ind w:hanging="360"/>
        <w:rPr>
          <w:color w:val="auto"/>
        </w:rPr>
      </w:pPr>
      <w:r w:rsidRPr="00877124">
        <w:rPr>
          <w:color w:val="auto"/>
        </w:rPr>
        <w:t>Quantile-quantile (q-q) plots and histograms of residuals (to the indices and compositional data) to justify the choices of sampling distributions for the data.</w:t>
      </w:r>
    </w:p>
    <w:p w:rsidR="008E2B08" w:rsidRPr="00877124" w:rsidRDefault="00702CD3">
      <w:pPr>
        <w:numPr>
          <w:ilvl w:val="0"/>
          <w:numId w:val="5"/>
        </w:numPr>
        <w:ind w:hanging="360"/>
        <w:rPr>
          <w:color w:val="auto"/>
        </w:rPr>
      </w:pPr>
      <w:r w:rsidRPr="00877124">
        <w:rPr>
          <w:color w:val="auto"/>
        </w:rPr>
        <w:t>Include retrospective and historical analyses (provide BOTH).</w:t>
      </w:r>
    </w:p>
    <w:p w:rsidR="008E2B08" w:rsidRPr="00877124" w:rsidRDefault="00702CD3">
      <w:pPr>
        <w:numPr>
          <w:ilvl w:val="1"/>
          <w:numId w:val="5"/>
        </w:numPr>
        <w:tabs>
          <w:tab w:val="left" w:pos="720"/>
        </w:tabs>
        <w:ind w:hanging="360"/>
        <w:rPr>
          <w:color w:val="auto"/>
        </w:rPr>
      </w:pPr>
      <w:r w:rsidRPr="00877124">
        <w:rPr>
          <w:color w:val="auto"/>
        </w:rPr>
        <w:t>Retrospective analysis of the key management parameter (e.g., MMB; retrospective bias in base model or models by taking the “best” model and truncating the time-series of data on which the assessment is based).</w:t>
      </w:r>
    </w:p>
    <w:p w:rsidR="008E2B08" w:rsidRPr="00877124" w:rsidRDefault="00702CD3">
      <w:pPr>
        <w:numPr>
          <w:ilvl w:val="1"/>
          <w:numId w:val="5"/>
        </w:numPr>
        <w:tabs>
          <w:tab w:val="left" w:pos="720"/>
        </w:tabs>
        <w:ind w:hanging="360"/>
        <w:rPr>
          <w:color w:val="auto"/>
        </w:rPr>
      </w:pPr>
      <w:r w:rsidRPr="00877124">
        <w:rPr>
          <w:color w:val="auto"/>
        </w:rPr>
        <w:t>Historical analysis (plot of actual estimates from current and previous assessments).</w:t>
      </w:r>
    </w:p>
    <w:p w:rsidR="008E2B08" w:rsidRPr="00877124" w:rsidRDefault="00702CD3">
      <w:pPr>
        <w:numPr>
          <w:ilvl w:val="0"/>
          <w:numId w:val="5"/>
        </w:numPr>
        <w:ind w:hanging="360"/>
        <w:rPr>
          <w:color w:val="auto"/>
        </w:rPr>
      </w:pPr>
      <w:r w:rsidRPr="00877124">
        <w:rPr>
          <w:color w:val="auto"/>
        </w:rPr>
        <w:t>Include uncertainty and sensitivity analyses. Highlight unresolved problems and major uncertainties, along with any special issues that complicate scientific assessment, including questions about the best model, etc.</w:t>
      </w:r>
    </w:p>
    <w:p w:rsidR="008E2B08" w:rsidRPr="00877124" w:rsidRDefault="00702CD3">
      <w:pPr>
        <w:widowControl w:val="0"/>
        <w:numPr>
          <w:ilvl w:val="1"/>
          <w:numId w:val="5"/>
        </w:numPr>
        <w:tabs>
          <w:tab w:val="left" w:pos="720"/>
        </w:tabs>
        <w:ind w:hanging="360"/>
        <w:rPr>
          <w:color w:val="auto"/>
        </w:rPr>
      </w:pPr>
      <w:r w:rsidRPr="00877124">
        <w:rPr>
          <w:color w:val="auto"/>
        </w:rPr>
        <w:t>The best approach for describing uncertainty depends on the situation. Possible approaches (not mutually exclusive) include:</w:t>
      </w:r>
    </w:p>
    <w:p w:rsidR="008E2B08" w:rsidRPr="00877124" w:rsidRDefault="00702CD3">
      <w:pPr>
        <w:numPr>
          <w:ilvl w:val="2"/>
          <w:numId w:val="5"/>
        </w:numPr>
        <w:tabs>
          <w:tab w:val="left" w:pos="720"/>
          <w:tab w:val="left" w:pos="1440"/>
        </w:tabs>
        <w:ind w:hanging="180"/>
        <w:rPr>
          <w:color w:val="auto"/>
        </w:rPr>
      </w:pPr>
      <w:r w:rsidRPr="00877124">
        <w:rPr>
          <w:color w:val="auto"/>
        </w:rPr>
        <w:t>Sensitivity analyses (tables or figures) that show ending biomass levels, OFLs, and/or likelihood component values obtained while systematically varying (e.g., halving and doubling) the emphasis factors for each type of data (and penalty) in the model.</w:t>
      </w:r>
    </w:p>
    <w:p w:rsidR="008E2B08" w:rsidRPr="00877124" w:rsidRDefault="00702CD3">
      <w:pPr>
        <w:numPr>
          <w:ilvl w:val="2"/>
          <w:numId w:val="5"/>
        </w:numPr>
        <w:tabs>
          <w:tab w:val="left" w:pos="720"/>
          <w:tab w:val="left" w:pos="1440"/>
        </w:tabs>
        <w:ind w:hanging="180"/>
        <w:rPr>
          <w:color w:val="auto"/>
        </w:rPr>
      </w:pPr>
      <w:r w:rsidRPr="00877124">
        <w:rPr>
          <w:color w:val="auto"/>
        </w:rPr>
        <w:t>Likelihood profiles for parameters or biomass levels.</w:t>
      </w:r>
    </w:p>
    <w:p w:rsidR="008E2B08" w:rsidRPr="00877124" w:rsidRDefault="00702CD3">
      <w:pPr>
        <w:numPr>
          <w:ilvl w:val="2"/>
          <w:numId w:val="5"/>
        </w:numPr>
        <w:tabs>
          <w:tab w:val="left" w:pos="720"/>
          <w:tab w:val="left" w:pos="1440"/>
        </w:tabs>
        <w:ind w:hanging="180"/>
        <w:rPr>
          <w:color w:val="auto"/>
        </w:rPr>
      </w:pPr>
      <w:r w:rsidRPr="00877124">
        <w:rPr>
          <w:color w:val="auto"/>
        </w:rPr>
        <w:t>CVs for biomass or OFL estimated by bootstrap, the delta method, or Bayesian methods.</w:t>
      </w:r>
    </w:p>
    <w:p w:rsidR="008E2B08" w:rsidRPr="00877124" w:rsidRDefault="00702CD3">
      <w:pPr>
        <w:numPr>
          <w:ilvl w:val="2"/>
          <w:numId w:val="5"/>
        </w:numPr>
        <w:tabs>
          <w:tab w:val="left" w:pos="720"/>
          <w:tab w:val="left" w:pos="1440"/>
        </w:tabs>
        <w:ind w:hanging="180"/>
        <w:rPr>
          <w:color w:val="auto"/>
        </w:rPr>
      </w:pPr>
      <w:r w:rsidRPr="00877124">
        <w:rPr>
          <w:color w:val="auto"/>
        </w:rPr>
        <w:t>Subjective appraisal of the magnitude and sources of uncertainty.</w:t>
      </w:r>
    </w:p>
    <w:p w:rsidR="008E2B08" w:rsidRPr="00877124" w:rsidRDefault="00702CD3">
      <w:pPr>
        <w:numPr>
          <w:ilvl w:val="2"/>
          <w:numId w:val="5"/>
        </w:numPr>
        <w:tabs>
          <w:tab w:val="left" w:pos="720"/>
          <w:tab w:val="left" w:pos="1440"/>
        </w:tabs>
        <w:ind w:hanging="180"/>
        <w:rPr>
          <w:color w:val="auto"/>
        </w:rPr>
      </w:pPr>
      <w:r w:rsidRPr="00877124">
        <w:rPr>
          <w:color w:val="auto"/>
        </w:rPr>
        <w:t>Retrospective and historical analyses (see above).</w:t>
      </w:r>
    </w:p>
    <w:p w:rsidR="008E2B08" w:rsidRPr="00877124" w:rsidRDefault="00702CD3">
      <w:pPr>
        <w:numPr>
          <w:ilvl w:val="2"/>
          <w:numId w:val="5"/>
        </w:numPr>
        <w:tabs>
          <w:tab w:val="left" w:pos="720"/>
          <w:tab w:val="left" w:pos="1440"/>
        </w:tabs>
        <w:ind w:hanging="180"/>
        <w:rPr>
          <w:color w:val="auto"/>
        </w:rPr>
      </w:pPr>
      <w:r w:rsidRPr="00877124">
        <w:rPr>
          <w:color w:val="auto"/>
        </w:rPr>
        <w:t>Comparison of alternate models and or assumptions (i.e., model structure uncertainty, as evaluated in Section E.3 of this document).</w:t>
      </w:r>
    </w:p>
    <w:p w:rsidR="008E2B08" w:rsidRPr="00877124" w:rsidRDefault="00702CD3">
      <w:pPr>
        <w:numPr>
          <w:ilvl w:val="1"/>
          <w:numId w:val="5"/>
        </w:numPr>
        <w:tabs>
          <w:tab w:val="left" w:pos="720"/>
        </w:tabs>
        <w:ind w:hanging="360"/>
        <w:rPr>
          <w:color w:val="auto"/>
        </w:rPr>
      </w:pPr>
      <w:r w:rsidRPr="00877124">
        <w:rPr>
          <w:color w:val="auto"/>
        </w:rPr>
        <w:t>It is important that some qualitative or quantitative information about relative probability be stated if a range of model runs (e.g., based on CV’s or alternative assumptions about model structure or recruitment) is used to depict uncertainty. It is important to state that all scenarios (or all scenarios between the bounds depicted by the runs) are equally likely if no statements about relative probability can be made.</w:t>
      </w:r>
    </w:p>
    <w:p w:rsidR="008E2B08" w:rsidRPr="00877124" w:rsidRDefault="00702CD3">
      <w:pPr>
        <w:numPr>
          <w:ilvl w:val="1"/>
          <w:numId w:val="5"/>
        </w:numPr>
        <w:tabs>
          <w:tab w:val="left" w:pos="720"/>
        </w:tabs>
        <w:ind w:hanging="360"/>
        <w:rPr>
          <w:color w:val="auto"/>
        </w:rPr>
      </w:pPr>
      <w:r w:rsidRPr="00877124">
        <w:rPr>
          <w:color w:val="auto"/>
        </w:rPr>
        <w:t>Simulation results.</w:t>
      </w:r>
    </w:p>
    <w:p w:rsidR="008E2B08" w:rsidRPr="00877124" w:rsidRDefault="00702CD3">
      <w:pPr>
        <w:numPr>
          <w:ilvl w:val="0"/>
          <w:numId w:val="5"/>
        </w:numPr>
        <w:tabs>
          <w:tab w:val="left" w:pos="720"/>
        </w:tabs>
        <w:ind w:hanging="360"/>
        <w:contextualSpacing/>
        <w:rPr>
          <w:color w:val="auto"/>
        </w:rPr>
      </w:pPr>
      <w:r w:rsidRPr="00877124">
        <w:rPr>
          <w:color w:val="auto"/>
        </w:rPr>
        <w:t xml:space="preserve">Examine retrospective patterns in estimation of recruitment deviations using squid plots. Do not include the last year in average recruitment calculations. </w:t>
      </w:r>
    </w:p>
    <w:p w:rsidR="008E2B08" w:rsidRPr="00877124" w:rsidRDefault="00702CD3">
      <w:pPr>
        <w:numPr>
          <w:ilvl w:val="0"/>
          <w:numId w:val="5"/>
        </w:numPr>
        <w:tabs>
          <w:tab w:val="left" w:pos="720"/>
        </w:tabs>
        <w:ind w:hanging="360"/>
        <w:contextualSpacing/>
        <w:rPr>
          <w:color w:val="auto"/>
        </w:rPr>
      </w:pPr>
      <w:r w:rsidRPr="00877124">
        <w:rPr>
          <w:color w:val="auto"/>
        </w:rPr>
        <w:lastRenderedPageBreak/>
        <w:t xml:space="preserve">Conduct ‘jitter analysis’ that involves randomly adjusting all of the initial values (by ~10%), re-running the model fitting process, and recording the resulting likelihood and OFLs or terminal MMB. </w:t>
      </w:r>
    </w:p>
    <w:p w:rsidR="008E2B08" w:rsidRPr="00877124" w:rsidRDefault="00702CD3">
      <w:pPr>
        <w:pStyle w:val="Heading2"/>
        <w:rPr>
          <w:color w:val="auto"/>
        </w:rPr>
      </w:pPr>
      <w:r w:rsidRPr="00877124">
        <w:rPr>
          <w:i/>
          <w:color w:val="auto"/>
          <w:sz w:val="24"/>
          <w:szCs w:val="24"/>
        </w:rPr>
        <w:t>F. Calculation of the OFL</w:t>
      </w:r>
    </w:p>
    <w:p w:rsidR="008E2B08" w:rsidRPr="00877124" w:rsidRDefault="00702CD3">
      <w:pPr>
        <w:numPr>
          <w:ilvl w:val="0"/>
          <w:numId w:val="6"/>
        </w:numPr>
        <w:ind w:hanging="360"/>
        <w:rPr>
          <w:color w:val="auto"/>
        </w:rPr>
      </w:pPr>
      <w:r w:rsidRPr="00877124">
        <w:rPr>
          <w:color w:val="auto"/>
        </w:rPr>
        <w:t xml:space="preserve">Include specification of the Tier level and stock status level for computing the OFL, along with the basis for the selection. For Tier 4 and 5 stocks, the rationale for the time period used to define proxy </w:t>
      </w:r>
      <w:r w:rsidRPr="00877124">
        <w:rPr>
          <w:i/>
          <w:color w:val="auto"/>
        </w:rPr>
        <w:t>B</w:t>
      </w:r>
      <w:r w:rsidRPr="00877124">
        <w:rPr>
          <w:color w:val="auto"/>
          <w:vertAlign w:val="subscript"/>
        </w:rPr>
        <w:t>MSY</w:t>
      </w:r>
      <w:r w:rsidRPr="00877124">
        <w:rPr>
          <w:color w:val="auto"/>
        </w:rPr>
        <w:t xml:space="preserve">, </w:t>
      </w:r>
      <w:r w:rsidRPr="00877124">
        <w:rPr>
          <w:i/>
          <w:color w:val="auto"/>
        </w:rPr>
        <w:t>B</w:t>
      </w:r>
      <w:r w:rsidRPr="00877124">
        <w:rPr>
          <w:color w:val="auto"/>
          <w:vertAlign w:val="subscript"/>
        </w:rPr>
        <w:t>REF</w:t>
      </w:r>
      <w:r w:rsidRPr="00877124">
        <w:rPr>
          <w:color w:val="auto"/>
        </w:rPr>
        <w:t xml:space="preserve"> (Tier 4) and the average retained catch used to compute the OFL (Tier 5) needs to be specified. Note that the default time period to define </w:t>
      </w:r>
      <w:r w:rsidRPr="00877124">
        <w:rPr>
          <w:i/>
          <w:color w:val="auto"/>
        </w:rPr>
        <w:t>B</w:t>
      </w:r>
      <w:r w:rsidRPr="00877124">
        <w:rPr>
          <w:color w:val="auto"/>
          <w:vertAlign w:val="subscript"/>
        </w:rPr>
        <w:t xml:space="preserve">REF </w:t>
      </w:r>
      <w:r w:rsidRPr="00877124">
        <w:rPr>
          <w:color w:val="auto"/>
        </w:rPr>
        <w:t>is the entire time series (including the current year). Justification and comparative results should be provided for both alternatives.</w:t>
      </w:r>
    </w:p>
    <w:p w:rsidR="008E2B08" w:rsidRPr="00877124" w:rsidRDefault="00702CD3">
      <w:pPr>
        <w:numPr>
          <w:ilvl w:val="0"/>
          <w:numId w:val="6"/>
        </w:numPr>
        <w:ind w:hanging="360"/>
        <w:rPr>
          <w:color w:val="auto"/>
        </w:rPr>
      </w:pPr>
      <w:r w:rsidRPr="00877124">
        <w:rPr>
          <w:color w:val="auto"/>
        </w:rPr>
        <w:t>List parameter and stock size estimates (or best available proxies thereof) required by limit and target control rules specified in the fishery management plan.</w:t>
      </w:r>
    </w:p>
    <w:p w:rsidR="008E2B08" w:rsidRPr="00877124" w:rsidRDefault="00702CD3">
      <w:pPr>
        <w:numPr>
          <w:ilvl w:val="0"/>
          <w:numId w:val="6"/>
        </w:numPr>
        <w:ind w:hanging="360"/>
        <w:rPr>
          <w:color w:val="auto"/>
        </w:rPr>
      </w:pPr>
      <w:r w:rsidRPr="00877124">
        <w:rPr>
          <w:color w:val="auto"/>
        </w:rPr>
        <w:t>Include specification of the total catch OFL:</w:t>
      </w:r>
    </w:p>
    <w:p w:rsidR="008E2B08" w:rsidRPr="00877124" w:rsidRDefault="00702CD3">
      <w:pPr>
        <w:numPr>
          <w:ilvl w:val="1"/>
          <w:numId w:val="6"/>
        </w:numPr>
        <w:ind w:hanging="360"/>
        <w:rPr>
          <w:color w:val="auto"/>
        </w:rPr>
      </w:pPr>
      <w:r w:rsidRPr="00877124">
        <w:rPr>
          <w:color w:val="auto"/>
        </w:rPr>
        <w:t>Provide the equations (from Amendment 24) on which the OFL is to be based, including the equations used to project discard and bycatch by sex (the mathematical specifications for this need to be documented in a peer-reviewed publication or in a technical appendix).</w:t>
      </w:r>
    </w:p>
    <w:p w:rsidR="008E2B08" w:rsidRPr="00877124" w:rsidRDefault="00702CD3">
      <w:pPr>
        <w:numPr>
          <w:ilvl w:val="1"/>
          <w:numId w:val="6"/>
        </w:numPr>
        <w:ind w:hanging="360"/>
        <w:rPr>
          <w:color w:val="auto"/>
        </w:rPr>
      </w:pPr>
      <w:bookmarkStart w:id="2" w:name="h.30j0zll" w:colFirst="0" w:colLast="0"/>
      <w:bookmarkEnd w:id="2"/>
      <w:r w:rsidRPr="00877124">
        <w:rPr>
          <w:color w:val="auto"/>
        </w:rPr>
        <w:t>Provide the basis for projecting MMB to the time of mating (the mathematical specifications for this need to be documented in a peer-reviewed publication or in a technical appendix).</w:t>
      </w:r>
    </w:p>
    <w:p w:rsidR="008E2B08" w:rsidRPr="00877124" w:rsidRDefault="00702CD3">
      <w:pPr>
        <w:numPr>
          <w:ilvl w:val="1"/>
          <w:numId w:val="6"/>
        </w:numPr>
        <w:ind w:hanging="360"/>
        <w:rPr>
          <w:color w:val="auto"/>
        </w:rPr>
      </w:pPr>
      <w:r w:rsidRPr="00877124">
        <w:rPr>
          <w:color w:val="auto"/>
        </w:rPr>
        <w:t xml:space="preserve">Include specification of </w:t>
      </w:r>
      <w:r w:rsidRPr="00877124">
        <w:rPr>
          <w:i/>
          <w:color w:val="auto"/>
        </w:rPr>
        <w:t>F</w:t>
      </w:r>
      <w:r w:rsidRPr="00877124">
        <w:rPr>
          <w:color w:val="auto"/>
          <w:vertAlign w:val="subscript"/>
        </w:rPr>
        <w:t>OFL</w:t>
      </w:r>
      <w:r w:rsidRPr="00877124">
        <w:rPr>
          <w:color w:val="auto"/>
        </w:rPr>
        <w:t xml:space="preserve">, OFL, and other applicable measures (if any) relevant to determining whether the stock is overfished or if overfishing is occurring (e.g., </w:t>
      </w:r>
      <w:r w:rsidRPr="00877124">
        <w:rPr>
          <w:i/>
          <w:color w:val="auto"/>
        </w:rPr>
        <w:t>B</w:t>
      </w:r>
      <w:r w:rsidRPr="00877124">
        <w:rPr>
          <w:color w:val="auto"/>
          <w:vertAlign w:val="subscript"/>
        </w:rPr>
        <w:t>REF</w:t>
      </w:r>
      <w:r w:rsidRPr="00877124">
        <w:rPr>
          <w:color w:val="auto"/>
        </w:rPr>
        <w:t xml:space="preserve">, </w:t>
      </w:r>
      <w:proofErr w:type="gramStart"/>
      <w:r w:rsidRPr="00877124">
        <w:rPr>
          <w:i/>
          <w:color w:val="auto"/>
        </w:rPr>
        <w:t>B</w:t>
      </w:r>
      <w:r w:rsidRPr="00877124">
        <w:rPr>
          <w:color w:val="auto"/>
          <w:vertAlign w:val="subscript"/>
        </w:rPr>
        <w:t>35%</w:t>
      </w:r>
      <w:proofErr w:type="gramEnd"/>
      <w:r w:rsidRPr="00877124">
        <w:rPr>
          <w:color w:val="auto"/>
        </w:rPr>
        <w:t>). Include estimates from the present assessment and the assessments since 2006/07. Table 2 of this Appendix lists examples of tables for Tiers 3, 4 and 5.</w:t>
      </w:r>
    </w:p>
    <w:p w:rsidR="008E2B08" w:rsidRPr="00877124" w:rsidRDefault="00702CD3">
      <w:pPr>
        <w:numPr>
          <w:ilvl w:val="0"/>
          <w:numId w:val="6"/>
        </w:numPr>
        <w:ind w:hanging="360"/>
        <w:rPr>
          <w:color w:val="auto"/>
        </w:rPr>
      </w:pPr>
      <w:r w:rsidRPr="00877124">
        <w:rPr>
          <w:color w:val="auto"/>
        </w:rPr>
        <w:t>Include specification of the retained catch portion of the total catch OFL:</w:t>
      </w:r>
    </w:p>
    <w:p w:rsidR="008E2B08" w:rsidRPr="00877124" w:rsidRDefault="00702CD3">
      <w:pPr>
        <w:numPr>
          <w:ilvl w:val="1"/>
          <w:numId w:val="6"/>
        </w:numPr>
        <w:ind w:hanging="360"/>
        <w:rPr>
          <w:color w:val="auto"/>
        </w:rPr>
      </w:pPr>
      <w:r w:rsidRPr="00877124">
        <w:rPr>
          <w:color w:val="auto"/>
        </w:rPr>
        <w:t>Provide the equations on which the recommendation for the retained portion of the total catch OFL is to be based.</w:t>
      </w:r>
    </w:p>
    <w:p w:rsidR="008E2B08" w:rsidRPr="00877124" w:rsidRDefault="00702CD3">
      <w:pPr>
        <w:numPr>
          <w:ilvl w:val="0"/>
          <w:numId w:val="6"/>
        </w:numPr>
        <w:ind w:hanging="360"/>
        <w:rPr>
          <w:color w:val="auto"/>
        </w:rPr>
      </w:pPr>
      <w:r w:rsidRPr="00877124">
        <w:rPr>
          <w:color w:val="auto"/>
        </w:rPr>
        <w:t xml:space="preserve">Include recommendations for </w:t>
      </w:r>
      <w:r w:rsidRPr="00877124">
        <w:rPr>
          <w:i/>
          <w:color w:val="auto"/>
        </w:rPr>
        <w:t>F</w:t>
      </w:r>
      <w:r w:rsidRPr="00877124">
        <w:rPr>
          <w:i/>
          <w:color w:val="auto"/>
          <w:vertAlign w:val="subscript"/>
        </w:rPr>
        <w:t>OFL</w:t>
      </w:r>
      <w:r w:rsidRPr="00877124">
        <w:rPr>
          <w:color w:val="auto"/>
        </w:rPr>
        <w:t>, OFL total catch, and the retained catch portion of the OFL for the coming year. List the OFLs by sector (retained catch, discard in the directed fishery, bycatch in other crab fisheries, the groundfish fishery, etc.), where appropriate.</w:t>
      </w:r>
    </w:p>
    <w:p w:rsidR="008E2B08" w:rsidRPr="00877124" w:rsidRDefault="008E2B08">
      <w:pPr>
        <w:ind w:left="720"/>
        <w:rPr>
          <w:color w:val="auto"/>
        </w:rPr>
      </w:pPr>
    </w:p>
    <w:p w:rsidR="008E2B08" w:rsidRPr="00877124" w:rsidRDefault="00702CD3">
      <w:pPr>
        <w:rPr>
          <w:color w:val="auto"/>
        </w:rPr>
      </w:pPr>
      <w:r w:rsidRPr="00877124">
        <w:rPr>
          <w:rFonts w:ascii="Arial" w:eastAsia="Arial" w:hAnsi="Arial" w:cs="Arial"/>
          <w:b/>
          <w:i/>
          <w:color w:val="auto"/>
        </w:rPr>
        <w:t>G. Calculation of the ABC</w:t>
      </w:r>
    </w:p>
    <w:p w:rsidR="008E2B08" w:rsidRPr="00877124" w:rsidRDefault="00702CD3">
      <w:pPr>
        <w:numPr>
          <w:ilvl w:val="0"/>
          <w:numId w:val="14"/>
        </w:numPr>
        <w:ind w:hanging="360"/>
        <w:rPr>
          <w:color w:val="auto"/>
        </w:rPr>
      </w:pPr>
      <w:r w:rsidRPr="00877124">
        <w:rPr>
          <w:color w:val="auto"/>
        </w:rPr>
        <w:t xml:space="preserve">Include specification of the probability distribution of the OFL used in the ABC control rule, including clear explanation and justification for use of the median or mean. </w:t>
      </w:r>
    </w:p>
    <w:p w:rsidR="008E2B08" w:rsidRPr="00877124" w:rsidRDefault="00702CD3">
      <w:pPr>
        <w:numPr>
          <w:ilvl w:val="0"/>
          <w:numId w:val="14"/>
        </w:numPr>
        <w:ind w:hanging="360"/>
        <w:rPr>
          <w:color w:val="auto"/>
        </w:rPr>
      </w:pPr>
      <w:r w:rsidRPr="00877124">
        <w:rPr>
          <w:color w:val="auto"/>
        </w:rPr>
        <w:t>List variables related to scientific uncertainty considered in the OFL probability distribution.</w:t>
      </w:r>
    </w:p>
    <w:p w:rsidR="008E2B08" w:rsidRPr="00877124" w:rsidRDefault="00702CD3">
      <w:pPr>
        <w:numPr>
          <w:ilvl w:val="0"/>
          <w:numId w:val="14"/>
        </w:numPr>
        <w:ind w:hanging="360"/>
        <w:rPr>
          <w:color w:val="auto"/>
        </w:rPr>
      </w:pPr>
      <w:r w:rsidRPr="00877124">
        <w:rPr>
          <w:color w:val="auto"/>
        </w:rPr>
        <w:t>List additional uncertainties relative to setting the ABC and include calculation methods for an alternative ABC.</w:t>
      </w:r>
    </w:p>
    <w:p w:rsidR="008E2B08" w:rsidRPr="00877124" w:rsidRDefault="00702CD3">
      <w:pPr>
        <w:numPr>
          <w:ilvl w:val="0"/>
          <w:numId w:val="14"/>
        </w:numPr>
        <w:ind w:hanging="360"/>
        <w:rPr>
          <w:color w:val="auto"/>
        </w:rPr>
      </w:pPr>
      <w:r w:rsidRPr="00877124">
        <w:rPr>
          <w:color w:val="auto"/>
        </w:rPr>
        <w:t xml:space="preserve">Include an author recommended ABC and, if less than </w:t>
      </w:r>
      <w:proofErr w:type="spellStart"/>
      <w:r w:rsidRPr="00877124">
        <w:rPr>
          <w:color w:val="auto"/>
        </w:rPr>
        <w:t>maxABC</w:t>
      </w:r>
      <w:proofErr w:type="spellEnd"/>
      <w:r w:rsidRPr="00877124">
        <w:rPr>
          <w:color w:val="auto"/>
        </w:rPr>
        <w:t>, provide rationale for establishing less than maximum permissible.</w:t>
      </w:r>
    </w:p>
    <w:p w:rsidR="008E2B08" w:rsidRPr="00877124" w:rsidRDefault="00702CD3">
      <w:pPr>
        <w:numPr>
          <w:ilvl w:val="0"/>
          <w:numId w:val="14"/>
        </w:numPr>
        <w:ind w:hanging="360"/>
        <w:rPr>
          <w:color w:val="auto"/>
        </w:rPr>
      </w:pPr>
      <w:r w:rsidRPr="00877124">
        <w:rPr>
          <w:color w:val="auto"/>
        </w:rPr>
        <w:t xml:space="preserve">Always include the </w:t>
      </w:r>
      <w:proofErr w:type="spellStart"/>
      <w:r w:rsidRPr="00877124">
        <w:rPr>
          <w:color w:val="auto"/>
        </w:rPr>
        <w:t>maxABC</w:t>
      </w:r>
      <w:proofErr w:type="spellEnd"/>
      <w:r w:rsidRPr="00877124">
        <w:rPr>
          <w:color w:val="auto"/>
        </w:rPr>
        <w:t xml:space="preserve"> value regardless of author’s recommendation.</w:t>
      </w:r>
    </w:p>
    <w:p w:rsidR="008E2B08" w:rsidRPr="00877124" w:rsidRDefault="00702CD3">
      <w:pPr>
        <w:pStyle w:val="Heading2"/>
        <w:rPr>
          <w:color w:val="auto"/>
        </w:rPr>
      </w:pPr>
      <w:r w:rsidRPr="00877124">
        <w:rPr>
          <w:i/>
          <w:color w:val="auto"/>
          <w:sz w:val="24"/>
          <w:szCs w:val="24"/>
        </w:rPr>
        <w:lastRenderedPageBreak/>
        <w:t>H. Rebuilding Analyses</w:t>
      </w:r>
    </w:p>
    <w:p w:rsidR="008E2B08" w:rsidRPr="00877124" w:rsidRDefault="00702CD3">
      <w:pPr>
        <w:rPr>
          <w:color w:val="auto"/>
        </w:rPr>
      </w:pPr>
      <w:r w:rsidRPr="00877124">
        <w:rPr>
          <w:color w:val="auto"/>
        </w:rPr>
        <w:t xml:space="preserve">Rebuilding analyses should be provided for </w:t>
      </w:r>
      <w:proofErr w:type="gramStart"/>
      <w:r w:rsidRPr="00877124">
        <w:rPr>
          <w:color w:val="auto"/>
        </w:rPr>
        <w:t>stocks which</w:t>
      </w:r>
      <w:proofErr w:type="gramEnd"/>
      <w:r w:rsidRPr="00877124">
        <w:rPr>
          <w:color w:val="auto"/>
        </w:rPr>
        <w:t xml:space="preserve"> are currently under a rebuilding plan. </w:t>
      </w:r>
    </w:p>
    <w:p w:rsidR="008E2B08" w:rsidRPr="00877124" w:rsidRDefault="00702CD3">
      <w:pPr>
        <w:numPr>
          <w:ilvl w:val="3"/>
          <w:numId w:val="7"/>
        </w:numPr>
        <w:ind w:left="720" w:hanging="360"/>
        <w:rPr>
          <w:color w:val="auto"/>
        </w:rPr>
      </w:pPr>
      <w:r w:rsidRPr="00877124">
        <w:rPr>
          <w:color w:val="auto"/>
        </w:rPr>
        <w:t xml:space="preserve">Include the definition of recovery (including the definition of the proxy for </w:t>
      </w:r>
      <w:r w:rsidRPr="00877124">
        <w:rPr>
          <w:i/>
          <w:color w:val="auto"/>
        </w:rPr>
        <w:t>B</w:t>
      </w:r>
      <w:r w:rsidRPr="00877124">
        <w:rPr>
          <w:color w:val="auto"/>
          <w:vertAlign w:val="subscript"/>
        </w:rPr>
        <w:t>MSY</w:t>
      </w:r>
      <w:r w:rsidRPr="00877124">
        <w:rPr>
          <w:color w:val="auto"/>
        </w:rPr>
        <w:t xml:space="preserve"> and the number of years that the biomass needs to exceed the proxy for </w:t>
      </w:r>
      <w:r w:rsidRPr="00877124">
        <w:rPr>
          <w:i/>
          <w:color w:val="auto"/>
        </w:rPr>
        <w:t>B</w:t>
      </w:r>
      <w:r w:rsidRPr="00877124">
        <w:rPr>
          <w:color w:val="auto"/>
          <w:vertAlign w:val="subscript"/>
        </w:rPr>
        <w:t>MSY</w:t>
      </w:r>
      <w:r w:rsidRPr="00877124">
        <w:rPr>
          <w:color w:val="auto"/>
        </w:rPr>
        <w:t xml:space="preserve"> for the stock to be recovered).</w:t>
      </w:r>
    </w:p>
    <w:p w:rsidR="008E2B08" w:rsidRPr="00877124" w:rsidRDefault="00702CD3">
      <w:pPr>
        <w:numPr>
          <w:ilvl w:val="3"/>
          <w:numId w:val="7"/>
        </w:numPr>
        <w:ind w:left="720" w:hanging="360"/>
        <w:rPr>
          <w:color w:val="auto"/>
        </w:rPr>
      </w:pPr>
      <w:r w:rsidRPr="00877124">
        <w:rPr>
          <w:color w:val="auto"/>
        </w:rPr>
        <w:t xml:space="preserve">State the year in which the rebuilding plan started and the year by which the stock should be recovered to the proxy for </w:t>
      </w:r>
      <w:r w:rsidRPr="00877124">
        <w:rPr>
          <w:i/>
          <w:color w:val="auto"/>
        </w:rPr>
        <w:t>B</w:t>
      </w:r>
      <w:r w:rsidRPr="00877124">
        <w:rPr>
          <w:color w:val="auto"/>
          <w:vertAlign w:val="subscript"/>
        </w:rPr>
        <w:t>MSY</w:t>
      </w:r>
      <w:r w:rsidRPr="00877124">
        <w:rPr>
          <w:color w:val="auto"/>
        </w:rPr>
        <w:t>.</w:t>
      </w:r>
    </w:p>
    <w:p w:rsidR="008E2B08" w:rsidRPr="00877124" w:rsidRDefault="00702CD3">
      <w:pPr>
        <w:numPr>
          <w:ilvl w:val="3"/>
          <w:numId w:val="7"/>
        </w:numPr>
        <w:ind w:left="720" w:hanging="360"/>
        <w:rPr>
          <w:color w:val="auto"/>
        </w:rPr>
      </w:pPr>
      <w:r w:rsidRPr="00877124">
        <w:rPr>
          <w:color w:val="auto"/>
        </w:rPr>
        <w:t xml:space="preserve">Include specification of the approach used to project the model forward (e.g., assumptions about </w:t>
      </w:r>
      <w:proofErr w:type="gramStart"/>
      <w:r w:rsidRPr="00877124">
        <w:rPr>
          <w:color w:val="auto"/>
        </w:rPr>
        <w:t>parameter uncertainty, future recruitment and selectivity, and how discards and bycatch are computed given fishing mortality on mature males</w:t>
      </w:r>
      <w:proofErr w:type="gramEnd"/>
      <w:r w:rsidRPr="00877124">
        <w:rPr>
          <w:color w:val="auto"/>
        </w:rPr>
        <w:t>).</w:t>
      </w:r>
    </w:p>
    <w:p w:rsidR="008E2B08" w:rsidRPr="00877124" w:rsidRDefault="00702CD3">
      <w:pPr>
        <w:numPr>
          <w:ilvl w:val="3"/>
          <w:numId w:val="7"/>
        </w:numPr>
        <w:ind w:left="720" w:hanging="360"/>
        <w:rPr>
          <w:color w:val="auto"/>
        </w:rPr>
      </w:pPr>
      <w:r w:rsidRPr="00877124">
        <w:rPr>
          <w:color w:val="auto"/>
        </w:rPr>
        <w:t xml:space="preserve">Include projections under different levels of fishing mortality on mature males to evaluate the probability of recovery to the proxy for </w:t>
      </w:r>
      <w:r w:rsidRPr="00877124">
        <w:rPr>
          <w:i/>
          <w:color w:val="auto"/>
        </w:rPr>
        <w:t>B</w:t>
      </w:r>
      <w:r w:rsidRPr="00877124">
        <w:rPr>
          <w:color w:val="auto"/>
          <w:vertAlign w:val="subscript"/>
        </w:rPr>
        <w:t>MSY</w:t>
      </w:r>
      <w:r w:rsidRPr="00877124">
        <w:rPr>
          <w:color w:val="auto"/>
        </w:rPr>
        <w:t xml:space="preserve"> over time. Results should be produced for (a) no targeted fishing, (b) bycatch only, (c) probabilities of recovery of 0.5, 0.6, 0.7 and 0.8, and (d) a harvest strategy corresponding to 75% of the </w:t>
      </w:r>
      <w:r w:rsidRPr="00877124">
        <w:rPr>
          <w:i/>
          <w:color w:val="auto"/>
        </w:rPr>
        <w:t>F</w:t>
      </w:r>
      <w:r w:rsidRPr="00877124">
        <w:rPr>
          <w:color w:val="auto"/>
          <w:vertAlign w:val="subscript"/>
        </w:rPr>
        <w:t>OFL</w:t>
      </w:r>
      <w:r w:rsidRPr="00877124">
        <w:rPr>
          <w:color w:val="auto"/>
        </w:rPr>
        <w:t>.</w:t>
      </w:r>
    </w:p>
    <w:p w:rsidR="008E2B08" w:rsidRPr="00877124" w:rsidRDefault="00702CD3">
      <w:pPr>
        <w:numPr>
          <w:ilvl w:val="3"/>
          <w:numId w:val="7"/>
        </w:numPr>
        <w:ind w:left="720" w:hanging="360"/>
        <w:rPr>
          <w:color w:val="auto"/>
        </w:rPr>
      </w:pPr>
      <w:r w:rsidRPr="00877124">
        <w:rPr>
          <w:color w:val="auto"/>
        </w:rPr>
        <w:t>Include tables of total catch, retained catch, and probability of recovery against time for the rebuilding strategies listed under (4).</w:t>
      </w:r>
    </w:p>
    <w:p w:rsidR="008E2B08" w:rsidRPr="00877124" w:rsidRDefault="00702CD3">
      <w:pPr>
        <w:numPr>
          <w:ilvl w:val="3"/>
          <w:numId w:val="7"/>
        </w:numPr>
        <w:ind w:left="720" w:hanging="360"/>
        <w:rPr>
          <w:color w:val="auto"/>
        </w:rPr>
      </w:pPr>
      <w:r w:rsidRPr="00877124">
        <w:rPr>
          <w:color w:val="auto"/>
        </w:rPr>
        <w:t xml:space="preserve">Include a graph of the annual status of the stock relative to the </w:t>
      </w:r>
      <w:r w:rsidRPr="00877124">
        <w:rPr>
          <w:i/>
          <w:color w:val="auto"/>
        </w:rPr>
        <w:t>B</w:t>
      </w:r>
      <w:r w:rsidRPr="00877124">
        <w:rPr>
          <w:color w:val="auto"/>
          <w:vertAlign w:val="subscript"/>
        </w:rPr>
        <w:t>MSY</w:t>
      </w:r>
      <w:r w:rsidRPr="00877124">
        <w:rPr>
          <w:color w:val="auto"/>
        </w:rPr>
        <w:t xml:space="preserve"> and MSST from the start of the rebuilding period to the present.</w:t>
      </w:r>
    </w:p>
    <w:p w:rsidR="008E2B08" w:rsidRPr="00877124" w:rsidRDefault="00702CD3">
      <w:pPr>
        <w:pStyle w:val="Heading3"/>
        <w:rPr>
          <w:color w:val="auto"/>
        </w:rPr>
      </w:pPr>
      <w:r w:rsidRPr="00877124">
        <w:rPr>
          <w:color w:val="auto"/>
          <w:sz w:val="24"/>
          <w:szCs w:val="24"/>
        </w:rPr>
        <w:t>I. Data Gaps and Research Priorities</w:t>
      </w:r>
    </w:p>
    <w:p w:rsidR="008E2B08" w:rsidRPr="00877124" w:rsidRDefault="00702CD3">
      <w:pPr>
        <w:rPr>
          <w:color w:val="auto"/>
        </w:rPr>
      </w:pPr>
      <w:r w:rsidRPr="00877124">
        <w:rPr>
          <w:color w:val="auto"/>
        </w:rPr>
        <w:t xml:space="preserve">Identify </w:t>
      </w:r>
      <w:proofErr w:type="gramStart"/>
      <w:r w:rsidRPr="00877124">
        <w:rPr>
          <w:color w:val="auto"/>
        </w:rPr>
        <w:t>information which could feasibly be collected</w:t>
      </w:r>
      <w:proofErr w:type="gramEnd"/>
      <w:r w:rsidRPr="00877124">
        <w:rPr>
          <w:color w:val="auto"/>
        </w:rPr>
        <w:t xml:space="preserve"> and analyses which should be undertaken to improve the assessment. Ideally, data collection and analysis needs should be listed in priority order.</w:t>
      </w:r>
    </w:p>
    <w:p w:rsidR="008E2B08" w:rsidRPr="00877124" w:rsidRDefault="00702CD3">
      <w:pPr>
        <w:pStyle w:val="Heading2"/>
        <w:rPr>
          <w:color w:val="auto"/>
        </w:rPr>
      </w:pPr>
      <w:r w:rsidRPr="00877124">
        <w:rPr>
          <w:i/>
          <w:color w:val="auto"/>
        </w:rPr>
        <w:t>J. Literature Cited</w:t>
      </w:r>
    </w:p>
    <w:p w:rsidR="008E2B08" w:rsidRPr="00877124" w:rsidRDefault="00702CD3">
      <w:pPr>
        <w:rPr>
          <w:color w:val="auto"/>
        </w:rPr>
      </w:pPr>
      <w:r w:rsidRPr="00877124">
        <w:rPr>
          <w:color w:val="auto"/>
        </w:rPr>
        <w:t>Include citations that are relevant to understanding the stock and its status, but are not cited in the report in a special “extra references” section.</w:t>
      </w:r>
    </w:p>
    <w:p w:rsidR="008E2B08" w:rsidRPr="00877124" w:rsidRDefault="008E2B08">
      <w:pPr>
        <w:rPr>
          <w:color w:val="auto"/>
        </w:rPr>
      </w:pPr>
    </w:p>
    <w:p w:rsidR="008E2B08" w:rsidRPr="00877124" w:rsidRDefault="00702CD3">
      <w:pPr>
        <w:widowControl w:val="0"/>
        <w:spacing w:line="276" w:lineRule="auto"/>
        <w:ind w:left="720" w:hanging="360"/>
        <w:jc w:val="left"/>
        <w:rPr>
          <w:color w:val="auto"/>
        </w:rPr>
      </w:pPr>
      <w:r w:rsidRPr="00877124">
        <w:rPr>
          <w:b/>
          <w:color w:val="auto"/>
        </w:rPr>
        <w:t>K. Presentations</w:t>
      </w:r>
    </w:p>
    <w:p w:rsidR="008E2B08" w:rsidRPr="00877124" w:rsidRDefault="00702CD3">
      <w:pPr>
        <w:widowControl w:val="0"/>
        <w:numPr>
          <w:ilvl w:val="0"/>
          <w:numId w:val="9"/>
        </w:numPr>
        <w:spacing w:line="276" w:lineRule="auto"/>
        <w:ind w:left="720" w:hanging="360"/>
        <w:contextualSpacing/>
        <w:jc w:val="left"/>
        <w:rPr>
          <w:color w:val="auto"/>
        </w:rPr>
      </w:pPr>
      <w:r w:rsidRPr="00877124">
        <w:rPr>
          <w:color w:val="auto"/>
        </w:rPr>
        <w:t>Provide single plot of all model data sources and years applicable for each.(add this to Exec summary section too)</w:t>
      </w:r>
    </w:p>
    <w:p w:rsidR="008E2B08" w:rsidRPr="00877124" w:rsidRDefault="00702CD3">
      <w:pPr>
        <w:widowControl w:val="0"/>
        <w:numPr>
          <w:ilvl w:val="0"/>
          <w:numId w:val="9"/>
        </w:numPr>
        <w:spacing w:line="276" w:lineRule="auto"/>
        <w:ind w:left="720" w:hanging="360"/>
        <w:contextualSpacing/>
        <w:jc w:val="left"/>
        <w:rPr>
          <w:color w:val="auto"/>
        </w:rPr>
      </w:pPr>
      <w:r w:rsidRPr="00877124">
        <w:rPr>
          <w:color w:val="auto"/>
        </w:rPr>
        <w:t>Provide code for figures to be shared in a repository.</w:t>
      </w:r>
    </w:p>
    <w:p w:rsidR="008E2B08" w:rsidRPr="00877124" w:rsidRDefault="008E2B08">
      <w:pPr>
        <w:widowControl w:val="0"/>
        <w:spacing w:line="276" w:lineRule="auto"/>
        <w:jc w:val="left"/>
        <w:rPr>
          <w:color w:val="auto"/>
        </w:rPr>
      </w:pPr>
    </w:p>
    <w:p w:rsidR="008E2B08" w:rsidRPr="00877124" w:rsidRDefault="00702CD3">
      <w:pPr>
        <w:widowControl w:val="0"/>
        <w:spacing w:line="276" w:lineRule="auto"/>
        <w:jc w:val="left"/>
        <w:rPr>
          <w:color w:val="auto"/>
        </w:rPr>
      </w:pPr>
      <w:r w:rsidRPr="00877124">
        <w:rPr>
          <w:b/>
          <w:color w:val="auto"/>
        </w:rPr>
        <w:t>L. Data weighting</w:t>
      </w:r>
    </w:p>
    <w:p w:rsidR="008E2B08" w:rsidRPr="00877124" w:rsidRDefault="00702CD3">
      <w:pPr>
        <w:widowControl w:val="0"/>
        <w:numPr>
          <w:ilvl w:val="0"/>
          <w:numId w:val="13"/>
        </w:numPr>
        <w:spacing w:line="276" w:lineRule="auto"/>
        <w:ind w:hanging="360"/>
        <w:contextualSpacing/>
        <w:jc w:val="left"/>
        <w:rPr>
          <w:color w:val="auto"/>
        </w:rPr>
      </w:pPr>
      <w:r w:rsidRPr="00877124">
        <w:rPr>
          <w:color w:val="auto"/>
        </w:rPr>
        <w:t>Provide the weights assigned to the data in the form of CVs (for indices and catches) and effective sample sizes for compositional data.</w:t>
      </w:r>
    </w:p>
    <w:p w:rsidR="008E2B08" w:rsidRPr="00877124" w:rsidRDefault="00702CD3">
      <w:pPr>
        <w:widowControl w:val="0"/>
        <w:numPr>
          <w:ilvl w:val="0"/>
          <w:numId w:val="13"/>
        </w:numPr>
        <w:spacing w:line="276" w:lineRule="auto"/>
        <w:ind w:hanging="360"/>
        <w:contextualSpacing/>
        <w:jc w:val="left"/>
        <w:rPr>
          <w:color w:val="auto"/>
        </w:rPr>
      </w:pPr>
      <w:r w:rsidRPr="00877124">
        <w:rPr>
          <w:color w:val="auto"/>
        </w:rPr>
        <w:t>Assessment authors should explore whether the assumed CV for the indices (or catches) match the variation of the residuals. Weighting of indices would involve adding an estimated “extra CV” parameter, which would be estimated.</w:t>
      </w:r>
    </w:p>
    <w:p w:rsidR="008E2B08" w:rsidRPr="00877124" w:rsidRDefault="00702CD3">
      <w:pPr>
        <w:widowControl w:val="0"/>
        <w:numPr>
          <w:ilvl w:val="0"/>
          <w:numId w:val="13"/>
        </w:numPr>
        <w:spacing w:line="276" w:lineRule="auto"/>
        <w:ind w:hanging="360"/>
        <w:contextualSpacing/>
        <w:jc w:val="left"/>
        <w:rPr>
          <w:color w:val="auto"/>
        </w:rPr>
      </w:pPr>
      <w:r w:rsidRPr="00877124">
        <w:rPr>
          <w:color w:val="auto"/>
        </w:rPr>
        <w:t>The weighting of the compositional data should be based on computing effective sample sizes for each year using the McAllister-</w:t>
      </w:r>
      <w:proofErr w:type="spellStart"/>
      <w:r w:rsidRPr="00877124">
        <w:rPr>
          <w:color w:val="auto"/>
        </w:rPr>
        <w:t>Ianelli</w:t>
      </w:r>
      <w:proofErr w:type="spellEnd"/>
      <w:r w:rsidRPr="00877124">
        <w:rPr>
          <w:color w:val="auto"/>
        </w:rPr>
        <w:t xml:space="preserve"> (1997) method. If the effective sample sizes are to be tuned, the tuning process should involve multiplying the input sampling sizes by the harmonic mean of the ratio of the McAllister-</w:t>
      </w:r>
      <w:proofErr w:type="spellStart"/>
      <w:r w:rsidRPr="00877124">
        <w:rPr>
          <w:color w:val="auto"/>
        </w:rPr>
        <w:t>Ianelli</w:t>
      </w:r>
      <w:proofErr w:type="spellEnd"/>
      <w:r w:rsidRPr="00877124">
        <w:rPr>
          <w:color w:val="auto"/>
        </w:rPr>
        <w:t xml:space="preserve"> method to the input </w:t>
      </w:r>
      <w:r w:rsidRPr="00877124">
        <w:rPr>
          <w:color w:val="auto"/>
        </w:rPr>
        <w:lastRenderedPageBreak/>
        <w:t>effective sample size.</w:t>
      </w:r>
    </w:p>
    <w:p w:rsidR="008E2B08" w:rsidRPr="00877124" w:rsidRDefault="00702CD3">
      <w:pPr>
        <w:widowControl w:val="0"/>
        <w:numPr>
          <w:ilvl w:val="0"/>
          <w:numId w:val="13"/>
        </w:numPr>
        <w:spacing w:line="276" w:lineRule="auto"/>
        <w:ind w:hanging="360"/>
        <w:contextualSpacing/>
        <w:jc w:val="left"/>
        <w:rPr>
          <w:color w:val="auto"/>
        </w:rPr>
      </w:pPr>
      <w:r w:rsidRPr="00877124">
        <w:rPr>
          <w:color w:val="auto"/>
        </w:rPr>
        <w:t>The McAllister-</w:t>
      </w:r>
      <w:proofErr w:type="spellStart"/>
      <w:r w:rsidRPr="00877124">
        <w:rPr>
          <w:color w:val="auto"/>
        </w:rPr>
        <w:t>Ianelli</w:t>
      </w:r>
      <w:proofErr w:type="spellEnd"/>
      <w:r w:rsidRPr="00877124">
        <w:rPr>
          <w:color w:val="auto"/>
        </w:rPr>
        <w:t xml:space="preserve"> method can lead to biased estimates of effective sample sizes if the residuals are </w:t>
      </w:r>
      <w:proofErr w:type="gramStart"/>
      <w:r w:rsidRPr="00877124">
        <w:rPr>
          <w:color w:val="auto"/>
        </w:rPr>
        <w:t>not independent</w:t>
      </w:r>
      <w:proofErr w:type="gramEnd"/>
      <w:r w:rsidRPr="00877124">
        <w:rPr>
          <w:color w:val="auto"/>
        </w:rPr>
        <w:t xml:space="preserve">. An alternative approach is that Francis (2011), which involves calculating an effective sample size based on the difference between expected and observed mean lengths by year. Authors should compute the weighting factor developed by Francis (2011), </w:t>
      </w:r>
      <w:proofErr w:type="gramStart"/>
      <w:r w:rsidRPr="00877124">
        <w:rPr>
          <w:color w:val="auto"/>
        </w:rPr>
        <w:t>equation  TA1,8</w:t>
      </w:r>
      <w:proofErr w:type="gramEnd"/>
      <w:r w:rsidRPr="00877124">
        <w:rPr>
          <w:color w:val="auto"/>
        </w:rPr>
        <w:t>, and ideally show sensitivity to using Francis weight.</w:t>
      </w:r>
    </w:p>
    <w:p w:rsidR="008E2B08" w:rsidRPr="00877124" w:rsidRDefault="008E2B08">
      <w:pPr>
        <w:widowControl w:val="0"/>
        <w:spacing w:line="276" w:lineRule="auto"/>
        <w:jc w:val="left"/>
        <w:rPr>
          <w:color w:val="auto"/>
        </w:rPr>
      </w:pPr>
    </w:p>
    <w:p w:rsidR="008E2B08" w:rsidRPr="00877124" w:rsidRDefault="00702CD3">
      <w:pPr>
        <w:rPr>
          <w:color w:val="auto"/>
        </w:rPr>
      </w:pPr>
      <w:r w:rsidRPr="00877124">
        <w:rPr>
          <w:color w:val="auto"/>
        </w:rPr>
        <w:br w:type="page"/>
      </w:r>
    </w:p>
    <w:p w:rsidR="008E2B08" w:rsidRPr="00877124" w:rsidRDefault="008E2B08">
      <w:pPr>
        <w:widowControl w:val="0"/>
        <w:spacing w:line="276" w:lineRule="auto"/>
        <w:jc w:val="left"/>
        <w:rPr>
          <w:color w:val="auto"/>
        </w:rPr>
      </w:pPr>
    </w:p>
    <w:p w:rsidR="008E2B08" w:rsidRPr="00877124" w:rsidRDefault="00702CD3">
      <w:pPr>
        <w:rPr>
          <w:color w:val="auto"/>
        </w:rPr>
      </w:pPr>
      <w:r w:rsidRPr="00877124">
        <w:rPr>
          <w:color w:val="auto"/>
        </w:rPr>
        <w:t>Table 1. Requirements for assessments by Tier level.</w:t>
      </w:r>
    </w:p>
    <w:tbl>
      <w:tblPr>
        <w:tblStyle w:val="a"/>
        <w:tblW w:w="957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28"/>
        <w:gridCol w:w="2340"/>
        <w:gridCol w:w="1440"/>
        <w:gridCol w:w="1368"/>
      </w:tblGrid>
      <w:tr w:rsidR="00877124" w:rsidRPr="00877124">
        <w:tc>
          <w:tcPr>
            <w:tcW w:w="4428" w:type="dxa"/>
            <w:tcBorders>
              <w:top w:val="single" w:sz="12" w:space="0" w:color="000000"/>
              <w:left w:val="nil"/>
              <w:bottom w:val="single" w:sz="12" w:space="0" w:color="000000"/>
              <w:right w:val="nil"/>
            </w:tcBorders>
          </w:tcPr>
          <w:p w:rsidR="008E2B08" w:rsidRPr="00877124" w:rsidRDefault="00702CD3">
            <w:pPr>
              <w:jc w:val="center"/>
              <w:rPr>
                <w:color w:val="auto"/>
              </w:rPr>
            </w:pPr>
            <w:r w:rsidRPr="00877124">
              <w:rPr>
                <w:b/>
                <w:color w:val="auto"/>
                <w:sz w:val="20"/>
                <w:szCs w:val="20"/>
              </w:rPr>
              <w:t>Report Section</w:t>
            </w:r>
          </w:p>
        </w:tc>
        <w:tc>
          <w:tcPr>
            <w:tcW w:w="2340" w:type="dxa"/>
            <w:tcBorders>
              <w:top w:val="single" w:sz="12" w:space="0" w:color="000000"/>
              <w:left w:val="nil"/>
              <w:bottom w:val="single" w:sz="12" w:space="0" w:color="000000"/>
              <w:right w:val="nil"/>
            </w:tcBorders>
          </w:tcPr>
          <w:p w:rsidR="008E2B08" w:rsidRPr="00877124" w:rsidRDefault="00702CD3">
            <w:pPr>
              <w:jc w:val="center"/>
              <w:rPr>
                <w:color w:val="auto"/>
              </w:rPr>
            </w:pPr>
            <w:r w:rsidRPr="00877124">
              <w:rPr>
                <w:b/>
                <w:color w:val="auto"/>
                <w:sz w:val="20"/>
                <w:szCs w:val="20"/>
              </w:rPr>
              <w:t>Tiers 1-3;</w:t>
            </w:r>
          </w:p>
          <w:p w:rsidR="008E2B08" w:rsidRPr="00877124" w:rsidRDefault="00702CD3">
            <w:pPr>
              <w:jc w:val="center"/>
              <w:rPr>
                <w:color w:val="auto"/>
              </w:rPr>
            </w:pPr>
            <w:r w:rsidRPr="00877124">
              <w:rPr>
                <w:b/>
                <w:color w:val="auto"/>
                <w:sz w:val="20"/>
                <w:szCs w:val="20"/>
              </w:rPr>
              <w:t>Tier 4 (with assessment)</w:t>
            </w:r>
          </w:p>
        </w:tc>
        <w:tc>
          <w:tcPr>
            <w:tcW w:w="1440" w:type="dxa"/>
            <w:tcBorders>
              <w:top w:val="single" w:sz="12" w:space="0" w:color="000000"/>
              <w:left w:val="nil"/>
              <w:bottom w:val="single" w:sz="12" w:space="0" w:color="000000"/>
              <w:right w:val="nil"/>
            </w:tcBorders>
          </w:tcPr>
          <w:p w:rsidR="008E2B08" w:rsidRPr="00877124" w:rsidRDefault="00702CD3">
            <w:pPr>
              <w:jc w:val="center"/>
              <w:rPr>
                <w:color w:val="auto"/>
              </w:rPr>
            </w:pPr>
            <w:r w:rsidRPr="00877124">
              <w:rPr>
                <w:b/>
                <w:color w:val="auto"/>
                <w:sz w:val="20"/>
                <w:szCs w:val="20"/>
              </w:rPr>
              <w:t>Tier 4 (no assessment)</w:t>
            </w:r>
          </w:p>
        </w:tc>
        <w:tc>
          <w:tcPr>
            <w:tcW w:w="1368" w:type="dxa"/>
            <w:tcBorders>
              <w:top w:val="single" w:sz="12" w:space="0" w:color="000000"/>
              <w:left w:val="nil"/>
              <w:bottom w:val="single" w:sz="12" w:space="0" w:color="000000"/>
              <w:right w:val="nil"/>
            </w:tcBorders>
          </w:tcPr>
          <w:p w:rsidR="008E2B08" w:rsidRPr="00877124" w:rsidRDefault="00702CD3">
            <w:pPr>
              <w:jc w:val="center"/>
              <w:rPr>
                <w:color w:val="auto"/>
              </w:rPr>
            </w:pPr>
            <w:r w:rsidRPr="00877124">
              <w:rPr>
                <w:b/>
                <w:color w:val="auto"/>
                <w:sz w:val="20"/>
                <w:szCs w:val="20"/>
              </w:rPr>
              <w:t>Tier 5</w:t>
            </w:r>
          </w:p>
        </w:tc>
      </w:tr>
      <w:tr w:rsidR="00877124" w:rsidRPr="00877124">
        <w:tc>
          <w:tcPr>
            <w:tcW w:w="4428" w:type="dxa"/>
            <w:tcBorders>
              <w:top w:val="single" w:sz="12" w:space="0" w:color="000000"/>
              <w:left w:val="nil"/>
              <w:bottom w:val="nil"/>
              <w:right w:val="nil"/>
            </w:tcBorders>
          </w:tcPr>
          <w:p w:rsidR="008E2B08" w:rsidRPr="00877124" w:rsidRDefault="00702CD3">
            <w:pPr>
              <w:rPr>
                <w:color w:val="auto"/>
              </w:rPr>
            </w:pPr>
            <w:r w:rsidRPr="00877124">
              <w:rPr>
                <w:color w:val="auto"/>
                <w:sz w:val="20"/>
                <w:szCs w:val="20"/>
              </w:rPr>
              <w:t>Executive Summary</w:t>
            </w:r>
          </w:p>
        </w:tc>
        <w:tc>
          <w:tcPr>
            <w:tcW w:w="2340" w:type="dxa"/>
            <w:tcBorders>
              <w:top w:val="single" w:sz="12" w:space="0" w:color="000000"/>
              <w:left w:val="nil"/>
              <w:bottom w:val="nil"/>
              <w:right w:val="nil"/>
            </w:tcBorders>
          </w:tcPr>
          <w:p w:rsidR="008E2B08" w:rsidRPr="00877124" w:rsidRDefault="00702CD3">
            <w:pPr>
              <w:jc w:val="center"/>
              <w:rPr>
                <w:color w:val="auto"/>
              </w:rPr>
            </w:pPr>
            <w:r w:rsidRPr="00877124">
              <w:rPr>
                <w:color w:val="auto"/>
                <w:sz w:val="20"/>
                <w:szCs w:val="20"/>
              </w:rPr>
              <w:t>Yes</w:t>
            </w:r>
          </w:p>
        </w:tc>
        <w:tc>
          <w:tcPr>
            <w:tcW w:w="1440" w:type="dxa"/>
            <w:tcBorders>
              <w:top w:val="single" w:sz="12" w:space="0" w:color="000000"/>
              <w:left w:val="nil"/>
              <w:bottom w:val="nil"/>
              <w:right w:val="nil"/>
            </w:tcBorders>
          </w:tcPr>
          <w:p w:rsidR="008E2B08" w:rsidRPr="00877124" w:rsidRDefault="00702CD3">
            <w:pPr>
              <w:jc w:val="center"/>
              <w:rPr>
                <w:color w:val="auto"/>
              </w:rPr>
            </w:pPr>
            <w:r w:rsidRPr="00877124">
              <w:rPr>
                <w:color w:val="auto"/>
                <w:sz w:val="20"/>
                <w:szCs w:val="20"/>
              </w:rPr>
              <w:t>Yes</w:t>
            </w:r>
          </w:p>
        </w:tc>
        <w:tc>
          <w:tcPr>
            <w:tcW w:w="1368" w:type="dxa"/>
            <w:tcBorders>
              <w:top w:val="single" w:sz="12" w:space="0" w:color="000000"/>
              <w:left w:val="nil"/>
              <w:bottom w:val="nil"/>
              <w:right w:val="nil"/>
            </w:tcBorders>
          </w:tcPr>
          <w:p w:rsidR="008E2B08" w:rsidRPr="00877124" w:rsidRDefault="00702CD3">
            <w:pPr>
              <w:jc w:val="center"/>
              <w:rPr>
                <w:color w:val="auto"/>
              </w:rPr>
            </w:pPr>
            <w:r w:rsidRPr="00877124">
              <w:rPr>
                <w:color w:val="auto"/>
                <w:sz w:val="20"/>
                <w:szCs w:val="20"/>
              </w:rPr>
              <w:t>Yes</w:t>
            </w:r>
          </w:p>
        </w:tc>
      </w:tr>
      <w:tr w:rsidR="00877124" w:rsidRPr="00877124">
        <w:tc>
          <w:tcPr>
            <w:tcW w:w="4428" w:type="dxa"/>
            <w:tcBorders>
              <w:top w:val="nil"/>
              <w:left w:val="nil"/>
              <w:bottom w:val="nil"/>
              <w:right w:val="nil"/>
            </w:tcBorders>
          </w:tcPr>
          <w:p w:rsidR="008E2B08" w:rsidRPr="00877124" w:rsidRDefault="00702CD3">
            <w:pPr>
              <w:rPr>
                <w:color w:val="auto"/>
              </w:rPr>
            </w:pPr>
            <w:r w:rsidRPr="00877124">
              <w:rPr>
                <w:color w:val="auto"/>
                <w:sz w:val="20"/>
                <w:szCs w:val="20"/>
              </w:rPr>
              <w:t>A. Summary of Major Changes</w:t>
            </w:r>
          </w:p>
        </w:tc>
        <w:tc>
          <w:tcPr>
            <w:tcW w:w="2340" w:type="dxa"/>
            <w:tcBorders>
              <w:top w:val="nil"/>
              <w:left w:val="nil"/>
              <w:bottom w:val="nil"/>
              <w:right w:val="nil"/>
            </w:tcBorders>
          </w:tcPr>
          <w:p w:rsidR="008E2B08" w:rsidRPr="00877124" w:rsidRDefault="00702CD3">
            <w:pPr>
              <w:jc w:val="center"/>
              <w:rPr>
                <w:color w:val="auto"/>
              </w:rPr>
            </w:pPr>
            <w:r w:rsidRPr="00877124">
              <w:rPr>
                <w:color w:val="auto"/>
                <w:sz w:val="20"/>
                <w:szCs w:val="20"/>
              </w:rPr>
              <w:t>Yes</w:t>
            </w:r>
          </w:p>
        </w:tc>
        <w:tc>
          <w:tcPr>
            <w:tcW w:w="1440" w:type="dxa"/>
            <w:tcBorders>
              <w:top w:val="nil"/>
              <w:left w:val="nil"/>
              <w:bottom w:val="nil"/>
              <w:right w:val="nil"/>
            </w:tcBorders>
          </w:tcPr>
          <w:p w:rsidR="008E2B08" w:rsidRPr="00877124" w:rsidRDefault="00702CD3">
            <w:pPr>
              <w:jc w:val="center"/>
              <w:rPr>
                <w:color w:val="auto"/>
              </w:rPr>
            </w:pPr>
            <w:r w:rsidRPr="00877124">
              <w:rPr>
                <w:color w:val="auto"/>
                <w:sz w:val="20"/>
                <w:szCs w:val="20"/>
              </w:rPr>
              <w:t>Yes</w:t>
            </w:r>
          </w:p>
        </w:tc>
        <w:tc>
          <w:tcPr>
            <w:tcW w:w="1368" w:type="dxa"/>
            <w:tcBorders>
              <w:top w:val="nil"/>
              <w:left w:val="nil"/>
              <w:bottom w:val="nil"/>
              <w:right w:val="nil"/>
            </w:tcBorders>
          </w:tcPr>
          <w:p w:rsidR="008E2B08" w:rsidRPr="00877124" w:rsidRDefault="00702CD3">
            <w:pPr>
              <w:jc w:val="center"/>
              <w:rPr>
                <w:color w:val="auto"/>
              </w:rPr>
            </w:pPr>
            <w:r w:rsidRPr="00877124">
              <w:rPr>
                <w:color w:val="auto"/>
                <w:sz w:val="20"/>
                <w:szCs w:val="20"/>
              </w:rPr>
              <w:t>Yes</w:t>
            </w:r>
          </w:p>
        </w:tc>
      </w:tr>
      <w:tr w:rsidR="00877124" w:rsidRPr="00877124">
        <w:tc>
          <w:tcPr>
            <w:tcW w:w="4428" w:type="dxa"/>
            <w:tcBorders>
              <w:top w:val="nil"/>
              <w:left w:val="nil"/>
              <w:bottom w:val="nil"/>
              <w:right w:val="nil"/>
            </w:tcBorders>
          </w:tcPr>
          <w:p w:rsidR="008E2B08" w:rsidRPr="00877124" w:rsidRDefault="00702CD3">
            <w:pPr>
              <w:rPr>
                <w:color w:val="auto"/>
              </w:rPr>
            </w:pPr>
            <w:r w:rsidRPr="00877124">
              <w:rPr>
                <w:color w:val="auto"/>
                <w:sz w:val="20"/>
                <w:szCs w:val="20"/>
              </w:rPr>
              <w:t>B. Responses to SSC and CPT comments</w:t>
            </w:r>
          </w:p>
        </w:tc>
        <w:tc>
          <w:tcPr>
            <w:tcW w:w="2340" w:type="dxa"/>
            <w:tcBorders>
              <w:top w:val="nil"/>
              <w:left w:val="nil"/>
              <w:bottom w:val="nil"/>
              <w:right w:val="nil"/>
            </w:tcBorders>
          </w:tcPr>
          <w:p w:rsidR="008E2B08" w:rsidRPr="00877124" w:rsidRDefault="00702CD3">
            <w:pPr>
              <w:jc w:val="center"/>
              <w:rPr>
                <w:color w:val="auto"/>
              </w:rPr>
            </w:pPr>
            <w:r w:rsidRPr="00877124">
              <w:rPr>
                <w:color w:val="auto"/>
                <w:sz w:val="20"/>
                <w:szCs w:val="20"/>
              </w:rPr>
              <w:t>Yes</w:t>
            </w:r>
          </w:p>
        </w:tc>
        <w:tc>
          <w:tcPr>
            <w:tcW w:w="1440" w:type="dxa"/>
            <w:tcBorders>
              <w:top w:val="nil"/>
              <w:left w:val="nil"/>
              <w:bottom w:val="nil"/>
              <w:right w:val="nil"/>
            </w:tcBorders>
          </w:tcPr>
          <w:p w:rsidR="008E2B08" w:rsidRPr="00877124" w:rsidRDefault="00702CD3">
            <w:pPr>
              <w:jc w:val="center"/>
              <w:rPr>
                <w:color w:val="auto"/>
              </w:rPr>
            </w:pPr>
            <w:r w:rsidRPr="00877124">
              <w:rPr>
                <w:color w:val="auto"/>
                <w:sz w:val="20"/>
                <w:szCs w:val="20"/>
              </w:rPr>
              <w:t>Yes</w:t>
            </w:r>
          </w:p>
        </w:tc>
        <w:tc>
          <w:tcPr>
            <w:tcW w:w="1368" w:type="dxa"/>
            <w:tcBorders>
              <w:top w:val="nil"/>
              <w:left w:val="nil"/>
              <w:bottom w:val="nil"/>
              <w:right w:val="nil"/>
            </w:tcBorders>
          </w:tcPr>
          <w:p w:rsidR="008E2B08" w:rsidRPr="00877124" w:rsidRDefault="00702CD3">
            <w:pPr>
              <w:jc w:val="center"/>
              <w:rPr>
                <w:color w:val="auto"/>
              </w:rPr>
            </w:pPr>
            <w:r w:rsidRPr="00877124">
              <w:rPr>
                <w:color w:val="auto"/>
                <w:sz w:val="20"/>
                <w:szCs w:val="20"/>
              </w:rPr>
              <w:t>Yes</w:t>
            </w:r>
          </w:p>
        </w:tc>
      </w:tr>
      <w:tr w:rsidR="00877124" w:rsidRPr="00877124">
        <w:tc>
          <w:tcPr>
            <w:tcW w:w="4428" w:type="dxa"/>
            <w:tcBorders>
              <w:top w:val="nil"/>
              <w:left w:val="nil"/>
              <w:bottom w:val="nil"/>
              <w:right w:val="nil"/>
            </w:tcBorders>
          </w:tcPr>
          <w:p w:rsidR="008E2B08" w:rsidRPr="00877124" w:rsidRDefault="00702CD3">
            <w:pPr>
              <w:rPr>
                <w:color w:val="auto"/>
              </w:rPr>
            </w:pPr>
            <w:r w:rsidRPr="00877124">
              <w:rPr>
                <w:color w:val="auto"/>
                <w:sz w:val="20"/>
                <w:szCs w:val="20"/>
              </w:rPr>
              <w:t>C. Introduction</w:t>
            </w:r>
          </w:p>
        </w:tc>
        <w:tc>
          <w:tcPr>
            <w:tcW w:w="2340" w:type="dxa"/>
            <w:tcBorders>
              <w:top w:val="nil"/>
              <w:left w:val="nil"/>
              <w:bottom w:val="nil"/>
              <w:right w:val="nil"/>
            </w:tcBorders>
          </w:tcPr>
          <w:p w:rsidR="008E2B08" w:rsidRPr="00877124" w:rsidRDefault="00702CD3">
            <w:pPr>
              <w:jc w:val="center"/>
              <w:rPr>
                <w:color w:val="auto"/>
              </w:rPr>
            </w:pPr>
            <w:r w:rsidRPr="00877124">
              <w:rPr>
                <w:color w:val="auto"/>
                <w:sz w:val="20"/>
                <w:szCs w:val="20"/>
              </w:rPr>
              <w:t>Yes</w:t>
            </w:r>
          </w:p>
        </w:tc>
        <w:tc>
          <w:tcPr>
            <w:tcW w:w="1440" w:type="dxa"/>
            <w:tcBorders>
              <w:top w:val="nil"/>
              <w:left w:val="nil"/>
              <w:bottom w:val="nil"/>
              <w:right w:val="nil"/>
            </w:tcBorders>
          </w:tcPr>
          <w:p w:rsidR="008E2B08" w:rsidRPr="00877124" w:rsidRDefault="00702CD3">
            <w:pPr>
              <w:jc w:val="center"/>
              <w:rPr>
                <w:color w:val="auto"/>
              </w:rPr>
            </w:pPr>
            <w:r w:rsidRPr="00877124">
              <w:rPr>
                <w:color w:val="auto"/>
                <w:sz w:val="20"/>
                <w:szCs w:val="20"/>
              </w:rPr>
              <w:t>Yes</w:t>
            </w:r>
          </w:p>
        </w:tc>
        <w:tc>
          <w:tcPr>
            <w:tcW w:w="1368" w:type="dxa"/>
            <w:tcBorders>
              <w:top w:val="nil"/>
              <w:left w:val="nil"/>
              <w:bottom w:val="nil"/>
              <w:right w:val="nil"/>
            </w:tcBorders>
          </w:tcPr>
          <w:p w:rsidR="008E2B08" w:rsidRPr="00877124" w:rsidRDefault="00702CD3">
            <w:pPr>
              <w:jc w:val="center"/>
              <w:rPr>
                <w:color w:val="auto"/>
              </w:rPr>
            </w:pPr>
            <w:r w:rsidRPr="00877124">
              <w:rPr>
                <w:color w:val="auto"/>
                <w:sz w:val="20"/>
                <w:szCs w:val="20"/>
              </w:rPr>
              <w:t>Yes</w:t>
            </w:r>
          </w:p>
        </w:tc>
      </w:tr>
      <w:tr w:rsidR="00877124" w:rsidRPr="00877124">
        <w:tc>
          <w:tcPr>
            <w:tcW w:w="4428" w:type="dxa"/>
            <w:tcBorders>
              <w:top w:val="nil"/>
              <w:left w:val="nil"/>
              <w:bottom w:val="nil"/>
              <w:right w:val="nil"/>
            </w:tcBorders>
          </w:tcPr>
          <w:p w:rsidR="008E2B08" w:rsidRPr="00877124" w:rsidRDefault="00702CD3">
            <w:pPr>
              <w:rPr>
                <w:color w:val="auto"/>
              </w:rPr>
            </w:pPr>
            <w:r w:rsidRPr="00877124">
              <w:rPr>
                <w:color w:val="auto"/>
                <w:sz w:val="20"/>
                <w:szCs w:val="20"/>
              </w:rPr>
              <w:t>D. Data</w:t>
            </w:r>
          </w:p>
        </w:tc>
        <w:tc>
          <w:tcPr>
            <w:tcW w:w="2340" w:type="dxa"/>
            <w:tcBorders>
              <w:top w:val="nil"/>
              <w:left w:val="nil"/>
              <w:bottom w:val="nil"/>
              <w:right w:val="nil"/>
            </w:tcBorders>
          </w:tcPr>
          <w:p w:rsidR="008E2B08" w:rsidRPr="00877124" w:rsidRDefault="00702CD3">
            <w:pPr>
              <w:jc w:val="center"/>
              <w:rPr>
                <w:color w:val="auto"/>
              </w:rPr>
            </w:pPr>
            <w:r w:rsidRPr="00877124">
              <w:rPr>
                <w:color w:val="auto"/>
                <w:sz w:val="20"/>
                <w:szCs w:val="20"/>
              </w:rPr>
              <w:t>Yes</w:t>
            </w:r>
          </w:p>
        </w:tc>
        <w:tc>
          <w:tcPr>
            <w:tcW w:w="1440" w:type="dxa"/>
            <w:tcBorders>
              <w:top w:val="nil"/>
              <w:left w:val="nil"/>
              <w:bottom w:val="nil"/>
              <w:right w:val="nil"/>
            </w:tcBorders>
          </w:tcPr>
          <w:p w:rsidR="008E2B08" w:rsidRPr="00877124" w:rsidRDefault="00702CD3">
            <w:pPr>
              <w:jc w:val="center"/>
              <w:rPr>
                <w:color w:val="auto"/>
              </w:rPr>
            </w:pPr>
            <w:r w:rsidRPr="00877124">
              <w:rPr>
                <w:color w:val="auto"/>
                <w:sz w:val="20"/>
                <w:szCs w:val="20"/>
              </w:rPr>
              <w:t>Yes</w:t>
            </w:r>
            <w:r w:rsidRPr="00877124">
              <w:rPr>
                <w:color w:val="auto"/>
                <w:sz w:val="20"/>
                <w:szCs w:val="20"/>
                <w:vertAlign w:val="superscript"/>
              </w:rPr>
              <w:t>1</w:t>
            </w:r>
          </w:p>
        </w:tc>
        <w:tc>
          <w:tcPr>
            <w:tcW w:w="1368" w:type="dxa"/>
            <w:tcBorders>
              <w:top w:val="nil"/>
              <w:left w:val="nil"/>
              <w:bottom w:val="nil"/>
              <w:right w:val="nil"/>
            </w:tcBorders>
          </w:tcPr>
          <w:p w:rsidR="008E2B08" w:rsidRPr="00877124" w:rsidRDefault="00702CD3">
            <w:pPr>
              <w:jc w:val="center"/>
              <w:rPr>
                <w:color w:val="auto"/>
              </w:rPr>
            </w:pPr>
            <w:r w:rsidRPr="00877124">
              <w:rPr>
                <w:color w:val="auto"/>
                <w:sz w:val="20"/>
                <w:szCs w:val="20"/>
              </w:rPr>
              <w:t>Yes</w:t>
            </w:r>
            <w:r w:rsidRPr="00877124">
              <w:rPr>
                <w:color w:val="auto"/>
                <w:sz w:val="20"/>
                <w:szCs w:val="20"/>
                <w:vertAlign w:val="superscript"/>
              </w:rPr>
              <w:t>2</w:t>
            </w:r>
          </w:p>
        </w:tc>
      </w:tr>
      <w:tr w:rsidR="00877124" w:rsidRPr="00877124">
        <w:tc>
          <w:tcPr>
            <w:tcW w:w="4428" w:type="dxa"/>
            <w:tcBorders>
              <w:top w:val="nil"/>
              <w:left w:val="nil"/>
              <w:bottom w:val="nil"/>
              <w:right w:val="nil"/>
            </w:tcBorders>
          </w:tcPr>
          <w:p w:rsidR="008E2B08" w:rsidRPr="00877124" w:rsidRDefault="00702CD3">
            <w:pPr>
              <w:rPr>
                <w:color w:val="auto"/>
              </w:rPr>
            </w:pPr>
            <w:r w:rsidRPr="00877124">
              <w:rPr>
                <w:color w:val="auto"/>
                <w:sz w:val="20"/>
                <w:szCs w:val="20"/>
              </w:rPr>
              <w:t>E. Analytical Approach</w:t>
            </w:r>
          </w:p>
        </w:tc>
        <w:tc>
          <w:tcPr>
            <w:tcW w:w="2340" w:type="dxa"/>
            <w:tcBorders>
              <w:top w:val="nil"/>
              <w:left w:val="nil"/>
              <w:bottom w:val="nil"/>
              <w:right w:val="nil"/>
            </w:tcBorders>
          </w:tcPr>
          <w:p w:rsidR="008E2B08" w:rsidRPr="00877124" w:rsidRDefault="00702CD3">
            <w:pPr>
              <w:jc w:val="center"/>
              <w:rPr>
                <w:color w:val="auto"/>
              </w:rPr>
            </w:pPr>
            <w:r w:rsidRPr="00877124">
              <w:rPr>
                <w:color w:val="auto"/>
                <w:sz w:val="20"/>
                <w:szCs w:val="20"/>
              </w:rPr>
              <w:t>Yes</w:t>
            </w:r>
          </w:p>
        </w:tc>
        <w:tc>
          <w:tcPr>
            <w:tcW w:w="1440" w:type="dxa"/>
            <w:tcBorders>
              <w:top w:val="nil"/>
              <w:left w:val="nil"/>
              <w:bottom w:val="nil"/>
              <w:right w:val="nil"/>
            </w:tcBorders>
          </w:tcPr>
          <w:p w:rsidR="008E2B08" w:rsidRPr="00877124" w:rsidRDefault="00702CD3">
            <w:pPr>
              <w:jc w:val="center"/>
              <w:rPr>
                <w:color w:val="auto"/>
              </w:rPr>
            </w:pPr>
            <w:r w:rsidRPr="00877124">
              <w:rPr>
                <w:color w:val="auto"/>
                <w:sz w:val="20"/>
                <w:szCs w:val="20"/>
              </w:rPr>
              <w:t>Yes</w:t>
            </w:r>
            <w:r w:rsidRPr="00877124">
              <w:rPr>
                <w:color w:val="auto"/>
                <w:sz w:val="20"/>
                <w:szCs w:val="20"/>
                <w:vertAlign w:val="superscript"/>
              </w:rPr>
              <w:t>3</w:t>
            </w:r>
          </w:p>
        </w:tc>
        <w:tc>
          <w:tcPr>
            <w:tcW w:w="1368" w:type="dxa"/>
            <w:tcBorders>
              <w:top w:val="nil"/>
              <w:left w:val="nil"/>
              <w:bottom w:val="nil"/>
              <w:right w:val="nil"/>
            </w:tcBorders>
          </w:tcPr>
          <w:p w:rsidR="008E2B08" w:rsidRPr="00877124" w:rsidRDefault="00702CD3">
            <w:pPr>
              <w:jc w:val="center"/>
              <w:rPr>
                <w:color w:val="auto"/>
              </w:rPr>
            </w:pPr>
            <w:r w:rsidRPr="00877124">
              <w:rPr>
                <w:color w:val="auto"/>
                <w:sz w:val="20"/>
                <w:szCs w:val="20"/>
              </w:rPr>
              <w:t>Yes</w:t>
            </w:r>
            <w:r w:rsidRPr="00877124">
              <w:rPr>
                <w:color w:val="auto"/>
                <w:sz w:val="20"/>
                <w:szCs w:val="20"/>
                <w:vertAlign w:val="superscript"/>
              </w:rPr>
              <w:t>3</w:t>
            </w:r>
          </w:p>
        </w:tc>
      </w:tr>
      <w:tr w:rsidR="00877124" w:rsidRPr="00877124">
        <w:tc>
          <w:tcPr>
            <w:tcW w:w="4428" w:type="dxa"/>
            <w:tcBorders>
              <w:top w:val="nil"/>
              <w:left w:val="nil"/>
              <w:bottom w:val="nil"/>
              <w:right w:val="nil"/>
            </w:tcBorders>
          </w:tcPr>
          <w:p w:rsidR="008E2B08" w:rsidRPr="00877124" w:rsidRDefault="00702CD3">
            <w:pPr>
              <w:rPr>
                <w:color w:val="auto"/>
              </w:rPr>
            </w:pPr>
            <w:r w:rsidRPr="00877124">
              <w:rPr>
                <w:color w:val="auto"/>
                <w:sz w:val="20"/>
                <w:szCs w:val="20"/>
              </w:rPr>
              <w:t>F. Calculation of the OFL</w:t>
            </w:r>
          </w:p>
        </w:tc>
        <w:tc>
          <w:tcPr>
            <w:tcW w:w="2340" w:type="dxa"/>
            <w:tcBorders>
              <w:top w:val="nil"/>
              <w:left w:val="nil"/>
              <w:bottom w:val="nil"/>
              <w:right w:val="nil"/>
            </w:tcBorders>
          </w:tcPr>
          <w:p w:rsidR="008E2B08" w:rsidRPr="00877124" w:rsidRDefault="00702CD3">
            <w:pPr>
              <w:jc w:val="center"/>
              <w:rPr>
                <w:color w:val="auto"/>
              </w:rPr>
            </w:pPr>
            <w:r w:rsidRPr="00877124">
              <w:rPr>
                <w:color w:val="auto"/>
                <w:sz w:val="20"/>
                <w:szCs w:val="20"/>
              </w:rPr>
              <w:t>Yes</w:t>
            </w:r>
          </w:p>
        </w:tc>
        <w:tc>
          <w:tcPr>
            <w:tcW w:w="1440" w:type="dxa"/>
            <w:tcBorders>
              <w:top w:val="nil"/>
              <w:left w:val="nil"/>
              <w:bottom w:val="nil"/>
              <w:right w:val="nil"/>
            </w:tcBorders>
          </w:tcPr>
          <w:p w:rsidR="008E2B08" w:rsidRPr="00877124" w:rsidRDefault="00702CD3">
            <w:pPr>
              <w:jc w:val="center"/>
              <w:rPr>
                <w:color w:val="auto"/>
              </w:rPr>
            </w:pPr>
            <w:r w:rsidRPr="00877124">
              <w:rPr>
                <w:color w:val="auto"/>
                <w:sz w:val="20"/>
                <w:szCs w:val="20"/>
              </w:rPr>
              <w:t>Yes</w:t>
            </w:r>
          </w:p>
        </w:tc>
        <w:tc>
          <w:tcPr>
            <w:tcW w:w="1368" w:type="dxa"/>
            <w:tcBorders>
              <w:top w:val="nil"/>
              <w:left w:val="nil"/>
              <w:bottom w:val="nil"/>
              <w:right w:val="nil"/>
            </w:tcBorders>
          </w:tcPr>
          <w:p w:rsidR="008E2B08" w:rsidRPr="00877124" w:rsidRDefault="00702CD3">
            <w:pPr>
              <w:jc w:val="center"/>
              <w:rPr>
                <w:color w:val="auto"/>
              </w:rPr>
            </w:pPr>
            <w:r w:rsidRPr="00877124">
              <w:rPr>
                <w:color w:val="auto"/>
                <w:sz w:val="20"/>
                <w:szCs w:val="20"/>
              </w:rPr>
              <w:t>Yes</w:t>
            </w:r>
          </w:p>
        </w:tc>
      </w:tr>
      <w:tr w:rsidR="00877124" w:rsidRPr="00877124">
        <w:tc>
          <w:tcPr>
            <w:tcW w:w="4428" w:type="dxa"/>
            <w:tcBorders>
              <w:top w:val="nil"/>
              <w:left w:val="nil"/>
              <w:bottom w:val="nil"/>
              <w:right w:val="nil"/>
            </w:tcBorders>
          </w:tcPr>
          <w:p w:rsidR="008E2B08" w:rsidRPr="00877124" w:rsidRDefault="00702CD3">
            <w:pPr>
              <w:rPr>
                <w:color w:val="auto"/>
              </w:rPr>
            </w:pPr>
            <w:r w:rsidRPr="00877124">
              <w:rPr>
                <w:color w:val="auto"/>
                <w:sz w:val="20"/>
                <w:szCs w:val="20"/>
              </w:rPr>
              <w:t>G. Calculation of the ABC</w:t>
            </w:r>
          </w:p>
        </w:tc>
        <w:tc>
          <w:tcPr>
            <w:tcW w:w="2340" w:type="dxa"/>
            <w:tcBorders>
              <w:top w:val="nil"/>
              <w:left w:val="nil"/>
              <w:bottom w:val="nil"/>
              <w:right w:val="nil"/>
            </w:tcBorders>
          </w:tcPr>
          <w:p w:rsidR="008E2B08" w:rsidRPr="00877124" w:rsidRDefault="00702CD3">
            <w:pPr>
              <w:jc w:val="center"/>
              <w:rPr>
                <w:color w:val="auto"/>
              </w:rPr>
            </w:pPr>
            <w:r w:rsidRPr="00877124">
              <w:rPr>
                <w:color w:val="auto"/>
                <w:sz w:val="20"/>
                <w:szCs w:val="20"/>
              </w:rPr>
              <w:t>Yes</w:t>
            </w:r>
          </w:p>
        </w:tc>
        <w:tc>
          <w:tcPr>
            <w:tcW w:w="1440" w:type="dxa"/>
            <w:tcBorders>
              <w:top w:val="nil"/>
              <w:left w:val="nil"/>
              <w:bottom w:val="nil"/>
              <w:right w:val="nil"/>
            </w:tcBorders>
          </w:tcPr>
          <w:p w:rsidR="008E2B08" w:rsidRPr="00877124" w:rsidRDefault="00702CD3">
            <w:pPr>
              <w:jc w:val="center"/>
              <w:rPr>
                <w:color w:val="auto"/>
              </w:rPr>
            </w:pPr>
            <w:r w:rsidRPr="00877124">
              <w:rPr>
                <w:color w:val="auto"/>
                <w:sz w:val="20"/>
                <w:szCs w:val="20"/>
              </w:rPr>
              <w:t>Yes</w:t>
            </w:r>
          </w:p>
        </w:tc>
        <w:tc>
          <w:tcPr>
            <w:tcW w:w="1368" w:type="dxa"/>
            <w:tcBorders>
              <w:top w:val="nil"/>
              <w:left w:val="nil"/>
              <w:bottom w:val="nil"/>
              <w:right w:val="nil"/>
            </w:tcBorders>
          </w:tcPr>
          <w:p w:rsidR="008E2B08" w:rsidRPr="00877124" w:rsidRDefault="00702CD3">
            <w:pPr>
              <w:jc w:val="center"/>
              <w:rPr>
                <w:color w:val="auto"/>
              </w:rPr>
            </w:pPr>
            <w:r w:rsidRPr="00877124">
              <w:rPr>
                <w:color w:val="auto"/>
                <w:sz w:val="20"/>
                <w:szCs w:val="20"/>
              </w:rPr>
              <w:t>Yes</w:t>
            </w:r>
          </w:p>
        </w:tc>
      </w:tr>
      <w:tr w:rsidR="00877124" w:rsidRPr="00877124">
        <w:tc>
          <w:tcPr>
            <w:tcW w:w="4428" w:type="dxa"/>
            <w:tcBorders>
              <w:top w:val="nil"/>
              <w:left w:val="nil"/>
              <w:bottom w:val="nil"/>
              <w:right w:val="nil"/>
            </w:tcBorders>
          </w:tcPr>
          <w:p w:rsidR="008E2B08" w:rsidRPr="00877124" w:rsidRDefault="00702CD3">
            <w:pPr>
              <w:rPr>
                <w:color w:val="auto"/>
              </w:rPr>
            </w:pPr>
            <w:r w:rsidRPr="00877124">
              <w:rPr>
                <w:color w:val="auto"/>
                <w:sz w:val="20"/>
                <w:szCs w:val="20"/>
              </w:rPr>
              <w:t>H. Rebuilding Analyses</w:t>
            </w:r>
          </w:p>
        </w:tc>
        <w:tc>
          <w:tcPr>
            <w:tcW w:w="2340" w:type="dxa"/>
            <w:tcBorders>
              <w:top w:val="nil"/>
              <w:left w:val="nil"/>
              <w:bottom w:val="nil"/>
              <w:right w:val="nil"/>
            </w:tcBorders>
          </w:tcPr>
          <w:p w:rsidR="008E2B08" w:rsidRPr="00877124" w:rsidRDefault="00702CD3">
            <w:pPr>
              <w:jc w:val="center"/>
              <w:rPr>
                <w:color w:val="auto"/>
              </w:rPr>
            </w:pPr>
            <w:r w:rsidRPr="00877124">
              <w:rPr>
                <w:color w:val="auto"/>
                <w:sz w:val="20"/>
                <w:szCs w:val="20"/>
              </w:rPr>
              <w:t>Yes</w:t>
            </w:r>
            <w:r w:rsidRPr="00877124">
              <w:rPr>
                <w:color w:val="auto"/>
                <w:sz w:val="20"/>
                <w:szCs w:val="20"/>
                <w:vertAlign w:val="superscript"/>
              </w:rPr>
              <w:t>4</w:t>
            </w:r>
          </w:p>
        </w:tc>
        <w:tc>
          <w:tcPr>
            <w:tcW w:w="1440" w:type="dxa"/>
            <w:tcBorders>
              <w:top w:val="nil"/>
              <w:left w:val="nil"/>
              <w:bottom w:val="nil"/>
              <w:right w:val="nil"/>
            </w:tcBorders>
          </w:tcPr>
          <w:p w:rsidR="008E2B08" w:rsidRPr="00877124" w:rsidRDefault="00702CD3">
            <w:pPr>
              <w:jc w:val="center"/>
              <w:rPr>
                <w:color w:val="auto"/>
              </w:rPr>
            </w:pPr>
            <w:r w:rsidRPr="00877124">
              <w:rPr>
                <w:color w:val="auto"/>
                <w:sz w:val="20"/>
                <w:szCs w:val="20"/>
              </w:rPr>
              <w:t>Yes</w:t>
            </w:r>
            <w:r w:rsidRPr="00877124">
              <w:rPr>
                <w:color w:val="auto"/>
                <w:sz w:val="20"/>
                <w:szCs w:val="20"/>
                <w:vertAlign w:val="superscript"/>
              </w:rPr>
              <w:t>4</w:t>
            </w:r>
          </w:p>
        </w:tc>
        <w:tc>
          <w:tcPr>
            <w:tcW w:w="1368" w:type="dxa"/>
            <w:tcBorders>
              <w:top w:val="nil"/>
              <w:left w:val="nil"/>
              <w:bottom w:val="nil"/>
              <w:right w:val="nil"/>
            </w:tcBorders>
          </w:tcPr>
          <w:p w:rsidR="008E2B08" w:rsidRPr="00877124" w:rsidRDefault="00702CD3">
            <w:pPr>
              <w:jc w:val="center"/>
              <w:rPr>
                <w:color w:val="auto"/>
              </w:rPr>
            </w:pPr>
            <w:r w:rsidRPr="00877124">
              <w:rPr>
                <w:color w:val="auto"/>
                <w:sz w:val="20"/>
                <w:szCs w:val="20"/>
              </w:rPr>
              <w:t>Yes</w:t>
            </w:r>
            <w:r w:rsidRPr="00877124">
              <w:rPr>
                <w:color w:val="auto"/>
                <w:sz w:val="20"/>
                <w:szCs w:val="20"/>
                <w:vertAlign w:val="superscript"/>
              </w:rPr>
              <w:t>4</w:t>
            </w:r>
          </w:p>
        </w:tc>
      </w:tr>
      <w:tr w:rsidR="00877124" w:rsidRPr="00877124">
        <w:tc>
          <w:tcPr>
            <w:tcW w:w="4428" w:type="dxa"/>
            <w:tcBorders>
              <w:top w:val="nil"/>
              <w:left w:val="nil"/>
              <w:bottom w:val="nil"/>
              <w:right w:val="nil"/>
            </w:tcBorders>
          </w:tcPr>
          <w:p w:rsidR="008E2B08" w:rsidRPr="00877124" w:rsidRDefault="00702CD3">
            <w:pPr>
              <w:rPr>
                <w:color w:val="auto"/>
              </w:rPr>
            </w:pPr>
            <w:r w:rsidRPr="00877124">
              <w:rPr>
                <w:color w:val="auto"/>
                <w:sz w:val="20"/>
                <w:szCs w:val="20"/>
              </w:rPr>
              <w:t>I. Data Gaps and Research Priorities</w:t>
            </w:r>
          </w:p>
        </w:tc>
        <w:tc>
          <w:tcPr>
            <w:tcW w:w="2340" w:type="dxa"/>
            <w:tcBorders>
              <w:top w:val="nil"/>
              <w:left w:val="nil"/>
              <w:bottom w:val="nil"/>
              <w:right w:val="nil"/>
            </w:tcBorders>
          </w:tcPr>
          <w:p w:rsidR="008E2B08" w:rsidRPr="00877124" w:rsidRDefault="00702CD3">
            <w:pPr>
              <w:jc w:val="center"/>
              <w:rPr>
                <w:color w:val="auto"/>
              </w:rPr>
            </w:pPr>
            <w:r w:rsidRPr="00877124">
              <w:rPr>
                <w:color w:val="auto"/>
                <w:sz w:val="20"/>
                <w:szCs w:val="20"/>
              </w:rPr>
              <w:t>Yes</w:t>
            </w:r>
          </w:p>
        </w:tc>
        <w:tc>
          <w:tcPr>
            <w:tcW w:w="1440" w:type="dxa"/>
            <w:tcBorders>
              <w:top w:val="nil"/>
              <w:left w:val="nil"/>
              <w:bottom w:val="nil"/>
              <w:right w:val="nil"/>
            </w:tcBorders>
          </w:tcPr>
          <w:p w:rsidR="008E2B08" w:rsidRPr="00877124" w:rsidRDefault="00702CD3">
            <w:pPr>
              <w:jc w:val="center"/>
              <w:rPr>
                <w:color w:val="auto"/>
              </w:rPr>
            </w:pPr>
            <w:r w:rsidRPr="00877124">
              <w:rPr>
                <w:color w:val="auto"/>
                <w:sz w:val="20"/>
                <w:szCs w:val="20"/>
              </w:rPr>
              <w:t>Yes</w:t>
            </w:r>
          </w:p>
        </w:tc>
        <w:tc>
          <w:tcPr>
            <w:tcW w:w="1368" w:type="dxa"/>
            <w:tcBorders>
              <w:top w:val="nil"/>
              <w:left w:val="nil"/>
              <w:bottom w:val="nil"/>
              <w:right w:val="nil"/>
            </w:tcBorders>
          </w:tcPr>
          <w:p w:rsidR="008E2B08" w:rsidRPr="00877124" w:rsidRDefault="00702CD3">
            <w:pPr>
              <w:jc w:val="center"/>
              <w:rPr>
                <w:color w:val="auto"/>
              </w:rPr>
            </w:pPr>
            <w:r w:rsidRPr="00877124">
              <w:rPr>
                <w:color w:val="auto"/>
                <w:sz w:val="20"/>
                <w:szCs w:val="20"/>
              </w:rPr>
              <w:t>Yes</w:t>
            </w:r>
          </w:p>
        </w:tc>
      </w:tr>
      <w:tr w:rsidR="00877124" w:rsidRPr="00877124">
        <w:tc>
          <w:tcPr>
            <w:tcW w:w="4428" w:type="dxa"/>
            <w:tcBorders>
              <w:top w:val="nil"/>
              <w:left w:val="nil"/>
              <w:bottom w:val="nil"/>
              <w:right w:val="nil"/>
            </w:tcBorders>
          </w:tcPr>
          <w:p w:rsidR="008E2B08" w:rsidRPr="00877124" w:rsidRDefault="00702CD3">
            <w:pPr>
              <w:rPr>
                <w:color w:val="auto"/>
              </w:rPr>
            </w:pPr>
            <w:r w:rsidRPr="00877124">
              <w:rPr>
                <w:color w:val="auto"/>
                <w:sz w:val="20"/>
                <w:szCs w:val="20"/>
              </w:rPr>
              <w:t>J. Ecosystem Considerations</w:t>
            </w:r>
          </w:p>
        </w:tc>
        <w:tc>
          <w:tcPr>
            <w:tcW w:w="2340" w:type="dxa"/>
            <w:tcBorders>
              <w:top w:val="nil"/>
              <w:left w:val="nil"/>
              <w:bottom w:val="nil"/>
              <w:right w:val="nil"/>
            </w:tcBorders>
          </w:tcPr>
          <w:p w:rsidR="008E2B08" w:rsidRPr="00877124" w:rsidRDefault="00702CD3">
            <w:pPr>
              <w:jc w:val="center"/>
              <w:rPr>
                <w:color w:val="auto"/>
              </w:rPr>
            </w:pPr>
            <w:r w:rsidRPr="00877124">
              <w:rPr>
                <w:color w:val="auto"/>
                <w:sz w:val="20"/>
                <w:szCs w:val="20"/>
              </w:rPr>
              <w:t>Yes</w:t>
            </w:r>
          </w:p>
        </w:tc>
        <w:tc>
          <w:tcPr>
            <w:tcW w:w="1440" w:type="dxa"/>
            <w:tcBorders>
              <w:top w:val="nil"/>
              <w:left w:val="nil"/>
              <w:bottom w:val="nil"/>
              <w:right w:val="nil"/>
            </w:tcBorders>
          </w:tcPr>
          <w:p w:rsidR="008E2B08" w:rsidRPr="00877124" w:rsidRDefault="00702CD3">
            <w:pPr>
              <w:jc w:val="center"/>
              <w:rPr>
                <w:color w:val="auto"/>
              </w:rPr>
            </w:pPr>
            <w:r w:rsidRPr="00877124">
              <w:rPr>
                <w:color w:val="auto"/>
                <w:sz w:val="20"/>
                <w:szCs w:val="20"/>
              </w:rPr>
              <w:t>Yes</w:t>
            </w:r>
          </w:p>
        </w:tc>
        <w:tc>
          <w:tcPr>
            <w:tcW w:w="1368" w:type="dxa"/>
            <w:tcBorders>
              <w:top w:val="nil"/>
              <w:left w:val="nil"/>
              <w:bottom w:val="nil"/>
              <w:right w:val="nil"/>
            </w:tcBorders>
          </w:tcPr>
          <w:p w:rsidR="008E2B08" w:rsidRPr="00877124" w:rsidRDefault="00702CD3">
            <w:pPr>
              <w:jc w:val="center"/>
              <w:rPr>
                <w:color w:val="auto"/>
              </w:rPr>
            </w:pPr>
            <w:r w:rsidRPr="00877124">
              <w:rPr>
                <w:color w:val="auto"/>
                <w:sz w:val="20"/>
                <w:szCs w:val="20"/>
              </w:rPr>
              <w:t>Yes</w:t>
            </w:r>
          </w:p>
        </w:tc>
      </w:tr>
      <w:tr w:rsidR="00877124" w:rsidRPr="00877124">
        <w:tc>
          <w:tcPr>
            <w:tcW w:w="4428" w:type="dxa"/>
            <w:tcBorders>
              <w:top w:val="nil"/>
              <w:left w:val="nil"/>
              <w:bottom w:val="single" w:sz="12" w:space="0" w:color="000000"/>
              <w:right w:val="nil"/>
            </w:tcBorders>
          </w:tcPr>
          <w:p w:rsidR="008E2B08" w:rsidRPr="00877124" w:rsidRDefault="00702CD3">
            <w:pPr>
              <w:rPr>
                <w:color w:val="auto"/>
              </w:rPr>
            </w:pPr>
            <w:r w:rsidRPr="00877124">
              <w:rPr>
                <w:color w:val="auto"/>
                <w:sz w:val="20"/>
                <w:szCs w:val="20"/>
              </w:rPr>
              <w:t>K. Literature Cited</w:t>
            </w:r>
          </w:p>
        </w:tc>
        <w:tc>
          <w:tcPr>
            <w:tcW w:w="2340" w:type="dxa"/>
            <w:tcBorders>
              <w:top w:val="nil"/>
              <w:left w:val="nil"/>
              <w:bottom w:val="single" w:sz="12" w:space="0" w:color="000000"/>
              <w:right w:val="nil"/>
            </w:tcBorders>
          </w:tcPr>
          <w:p w:rsidR="008E2B08" w:rsidRPr="00877124" w:rsidRDefault="00702CD3">
            <w:pPr>
              <w:jc w:val="center"/>
              <w:rPr>
                <w:color w:val="auto"/>
              </w:rPr>
            </w:pPr>
            <w:r w:rsidRPr="00877124">
              <w:rPr>
                <w:color w:val="auto"/>
                <w:sz w:val="20"/>
                <w:szCs w:val="20"/>
              </w:rPr>
              <w:t>Yes</w:t>
            </w:r>
          </w:p>
        </w:tc>
        <w:tc>
          <w:tcPr>
            <w:tcW w:w="1440" w:type="dxa"/>
            <w:tcBorders>
              <w:top w:val="nil"/>
              <w:left w:val="nil"/>
              <w:bottom w:val="single" w:sz="12" w:space="0" w:color="000000"/>
              <w:right w:val="nil"/>
            </w:tcBorders>
          </w:tcPr>
          <w:p w:rsidR="008E2B08" w:rsidRPr="00877124" w:rsidRDefault="00702CD3">
            <w:pPr>
              <w:jc w:val="center"/>
              <w:rPr>
                <w:color w:val="auto"/>
              </w:rPr>
            </w:pPr>
            <w:r w:rsidRPr="00877124">
              <w:rPr>
                <w:color w:val="auto"/>
                <w:sz w:val="20"/>
                <w:szCs w:val="20"/>
              </w:rPr>
              <w:t>Yes</w:t>
            </w:r>
          </w:p>
        </w:tc>
        <w:tc>
          <w:tcPr>
            <w:tcW w:w="1368" w:type="dxa"/>
            <w:tcBorders>
              <w:top w:val="nil"/>
              <w:left w:val="nil"/>
              <w:bottom w:val="single" w:sz="12" w:space="0" w:color="000000"/>
              <w:right w:val="nil"/>
            </w:tcBorders>
          </w:tcPr>
          <w:p w:rsidR="008E2B08" w:rsidRPr="00877124" w:rsidRDefault="00702CD3">
            <w:pPr>
              <w:jc w:val="center"/>
              <w:rPr>
                <w:color w:val="auto"/>
              </w:rPr>
            </w:pPr>
            <w:r w:rsidRPr="00877124">
              <w:rPr>
                <w:color w:val="auto"/>
                <w:sz w:val="20"/>
                <w:szCs w:val="20"/>
              </w:rPr>
              <w:t>Yes</w:t>
            </w:r>
          </w:p>
        </w:tc>
      </w:tr>
    </w:tbl>
    <w:p w:rsidR="008E2B08" w:rsidRPr="00877124" w:rsidRDefault="00702CD3">
      <w:pPr>
        <w:rPr>
          <w:color w:val="auto"/>
        </w:rPr>
      </w:pPr>
      <w:r w:rsidRPr="00877124">
        <w:rPr>
          <w:color w:val="auto"/>
          <w:sz w:val="20"/>
          <w:szCs w:val="20"/>
        </w:rPr>
        <w:t>1 – Items 2c, 2e need not be reported in full</w:t>
      </w:r>
    </w:p>
    <w:p w:rsidR="008E2B08" w:rsidRPr="00877124" w:rsidRDefault="00702CD3">
      <w:pPr>
        <w:rPr>
          <w:color w:val="auto"/>
        </w:rPr>
      </w:pPr>
      <w:r w:rsidRPr="00877124">
        <w:rPr>
          <w:color w:val="auto"/>
          <w:sz w:val="20"/>
          <w:szCs w:val="20"/>
        </w:rPr>
        <w:t>2 – Items 2c -2e need not be reported in full</w:t>
      </w:r>
    </w:p>
    <w:p w:rsidR="008E2B08" w:rsidRPr="00877124" w:rsidRDefault="00702CD3">
      <w:pPr>
        <w:rPr>
          <w:color w:val="auto"/>
        </w:rPr>
      </w:pPr>
      <w:r w:rsidRPr="00877124">
        <w:rPr>
          <w:color w:val="auto"/>
          <w:sz w:val="20"/>
          <w:szCs w:val="20"/>
        </w:rPr>
        <w:t>3 – Limited to plots of survey data and catches</w:t>
      </w:r>
    </w:p>
    <w:p w:rsidR="008E2B08" w:rsidRPr="00877124" w:rsidRDefault="00702CD3">
      <w:pPr>
        <w:rPr>
          <w:color w:val="auto"/>
        </w:rPr>
      </w:pPr>
      <w:r w:rsidRPr="00877124">
        <w:rPr>
          <w:color w:val="auto"/>
          <w:sz w:val="20"/>
          <w:szCs w:val="20"/>
        </w:rPr>
        <w:t>4 – Only for stocks under rebuilding</w:t>
      </w:r>
    </w:p>
    <w:p w:rsidR="008E2B08" w:rsidRPr="00877124" w:rsidRDefault="008E2B08">
      <w:pPr>
        <w:rPr>
          <w:color w:val="auto"/>
        </w:rPr>
      </w:pPr>
    </w:p>
    <w:p w:rsidR="008E2B08" w:rsidRPr="00877124" w:rsidRDefault="008E2B08">
      <w:pPr>
        <w:rPr>
          <w:color w:val="auto"/>
        </w:rPr>
      </w:pPr>
    </w:p>
    <w:p w:rsidR="008E2B08" w:rsidRPr="00877124" w:rsidRDefault="00702CD3">
      <w:pPr>
        <w:rPr>
          <w:color w:val="auto"/>
        </w:rPr>
      </w:pPr>
      <w:r w:rsidRPr="00877124">
        <w:rPr>
          <w:color w:val="auto"/>
        </w:rPr>
        <w:br w:type="page"/>
      </w:r>
    </w:p>
    <w:p w:rsidR="008E2B08" w:rsidRPr="00877124" w:rsidRDefault="008E2B08">
      <w:pPr>
        <w:widowControl w:val="0"/>
        <w:spacing w:line="276" w:lineRule="auto"/>
        <w:ind w:left="0"/>
        <w:jc w:val="left"/>
        <w:rPr>
          <w:color w:val="auto"/>
        </w:rPr>
      </w:pPr>
    </w:p>
    <w:p w:rsidR="008E2B08" w:rsidRPr="00877124" w:rsidRDefault="00702CD3">
      <w:pPr>
        <w:rPr>
          <w:color w:val="auto"/>
        </w:rPr>
      </w:pPr>
      <w:r w:rsidRPr="00877124">
        <w:rPr>
          <w:color w:val="auto"/>
        </w:rPr>
        <w:t>Table 2. Examples of summary tables of management performance by Tier level (the table is structured for an assessment conducted in September 2009).  Biomass and MSST are from the assessment completed in that year.</w:t>
      </w:r>
    </w:p>
    <w:p w:rsidR="008E2B08" w:rsidRPr="00877124" w:rsidRDefault="00702CD3">
      <w:pPr>
        <w:rPr>
          <w:color w:val="auto"/>
        </w:rPr>
      </w:pPr>
      <w:r w:rsidRPr="00877124">
        <w:rPr>
          <w:color w:val="auto"/>
        </w:rPr>
        <w:t>(a) Stocks in Tiers 1-3 and those in Tier 4 for which there is an agreed assessment model (1000 t)</w:t>
      </w:r>
    </w:p>
    <w:tbl>
      <w:tblPr>
        <w:tblStyle w:val="a0"/>
        <w:tblW w:w="9576" w:type="dxa"/>
        <w:tblInd w:w="-108" w:type="dxa"/>
        <w:tblLayout w:type="fixed"/>
        <w:tblLook w:val="0000" w:firstRow="0" w:lastRow="0" w:firstColumn="0" w:lastColumn="0" w:noHBand="0" w:noVBand="0"/>
      </w:tblPr>
      <w:tblGrid>
        <w:gridCol w:w="1005"/>
        <w:gridCol w:w="1077"/>
        <w:gridCol w:w="1089"/>
        <w:gridCol w:w="1168"/>
        <w:gridCol w:w="1136"/>
        <w:gridCol w:w="1367"/>
        <w:gridCol w:w="1367"/>
        <w:gridCol w:w="1367"/>
      </w:tblGrid>
      <w:tr w:rsidR="00877124" w:rsidRPr="00877124">
        <w:trPr>
          <w:trHeight w:val="420"/>
        </w:trPr>
        <w:tc>
          <w:tcPr>
            <w:tcW w:w="1005" w:type="dxa"/>
            <w:tcBorders>
              <w:top w:val="single" w:sz="12" w:space="0" w:color="000000"/>
              <w:left w:val="nil"/>
              <w:bottom w:val="single" w:sz="12" w:space="0" w:color="000000"/>
              <w:right w:val="nil"/>
            </w:tcBorders>
            <w:vAlign w:val="center"/>
          </w:tcPr>
          <w:p w:rsidR="008E2B08" w:rsidRPr="00877124" w:rsidRDefault="00702CD3">
            <w:pPr>
              <w:keepNext/>
              <w:jc w:val="center"/>
              <w:rPr>
                <w:color w:val="auto"/>
              </w:rPr>
            </w:pPr>
            <w:r w:rsidRPr="00877124">
              <w:rPr>
                <w:b/>
                <w:color w:val="auto"/>
              </w:rPr>
              <w:t>Year</w:t>
            </w:r>
          </w:p>
        </w:tc>
        <w:tc>
          <w:tcPr>
            <w:tcW w:w="1077" w:type="dxa"/>
            <w:tcBorders>
              <w:top w:val="single" w:sz="12" w:space="0" w:color="000000"/>
              <w:left w:val="nil"/>
              <w:bottom w:val="single" w:sz="12" w:space="0" w:color="000000"/>
              <w:right w:val="nil"/>
            </w:tcBorders>
          </w:tcPr>
          <w:p w:rsidR="008E2B08" w:rsidRPr="00877124" w:rsidRDefault="00702CD3">
            <w:pPr>
              <w:keepNext/>
              <w:jc w:val="center"/>
              <w:rPr>
                <w:color w:val="auto"/>
              </w:rPr>
            </w:pPr>
            <w:r w:rsidRPr="00877124">
              <w:rPr>
                <w:b/>
                <w:color w:val="auto"/>
              </w:rPr>
              <w:t>MSST</w:t>
            </w:r>
          </w:p>
        </w:tc>
        <w:tc>
          <w:tcPr>
            <w:tcW w:w="1089" w:type="dxa"/>
            <w:tcBorders>
              <w:top w:val="single" w:sz="12" w:space="0" w:color="000000"/>
              <w:left w:val="nil"/>
              <w:bottom w:val="single" w:sz="12" w:space="0" w:color="000000"/>
              <w:right w:val="nil"/>
            </w:tcBorders>
          </w:tcPr>
          <w:p w:rsidR="008E2B08" w:rsidRPr="00877124" w:rsidRDefault="00702CD3">
            <w:pPr>
              <w:keepNext/>
              <w:jc w:val="center"/>
              <w:rPr>
                <w:color w:val="auto"/>
              </w:rPr>
            </w:pPr>
            <w:r w:rsidRPr="00877124">
              <w:rPr>
                <w:b/>
                <w:color w:val="auto"/>
              </w:rPr>
              <w:t>Biomass (MMB)</w:t>
            </w:r>
          </w:p>
        </w:tc>
        <w:tc>
          <w:tcPr>
            <w:tcW w:w="1168" w:type="dxa"/>
            <w:tcBorders>
              <w:top w:val="single" w:sz="12" w:space="0" w:color="000000"/>
              <w:left w:val="nil"/>
              <w:bottom w:val="single" w:sz="12" w:space="0" w:color="000000"/>
              <w:right w:val="nil"/>
            </w:tcBorders>
            <w:vAlign w:val="center"/>
          </w:tcPr>
          <w:p w:rsidR="008E2B08" w:rsidRPr="00877124" w:rsidRDefault="00702CD3">
            <w:pPr>
              <w:keepNext/>
              <w:jc w:val="center"/>
              <w:rPr>
                <w:color w:val="auto"/>
              </w:rPr>
            </w:pPr>
            <w:r w:rsidRPr="00877124">
              <w:rPr>
                <w:b/>
                <w:color w:val="auto"/>
              </w:rPr>
              <w:t>TAC</w:t>
            </w:r>
          </w:p>
        </w:tc>
        <w:tc>
          <w:tcPr>
            <w:tcW w:w="1136" w:type="dxa"/>
            <w:tcBorders>
              <w:top w:val="single" w:sz="12" w:space="0" w:color="000000"/>
              <w:left w:val="nil"/>
              <w:bottom w:val="single" w:sz="12" w:space="0" w:color="000000"/>
              <w:right w:val="nil"/>
            </w:tcBorders>
            <w:vAlign w:val="center"/>
          </w:tcPr>
          <w:p w:rsidR="008E2B08" w:rsidRPr="00877124" w:rsidRDefault="00702CD3">
            <w:pPr>
              <w:keepNext/>
              <w:jc w:val="center"/>
              <w:rPr>
                <w:color w:val="auto"/>
              </w:rPr>
            </w:pPr>
            <w:r w:rsidRPr="00877124">
              <w:rPr>
                <w:b/>
                <w:color w:val="auto"/>
              </w:rPr>
              <w:t>Retained Catch</w:t>
            </w:r>
          </w:p>
        </w:tc>
        <w:tc>
          <w:tcPr>
            <w:tcW w:w="1367" w:type="dxa"/>
            <w:tcBorders>
              <w:top w:val="single" w:sz="12" w:space="0" w:color="000000"/>
              <w:left w:val="nil"/>
              <w:bottom w:val="single" w:sz="12" w:space="0" w:color="000000"/>
              <w:right w:val="nil"/>
            </w:tcBorders>
          </w:tcPr>
          <w:p w:rsidR="008E2B08" w:rsidRPr="00877124" w:rsidRDefault="00702CD3">
            <w:pPr>
              <w:keepNext/>
              <w:jc w:val="center"/>
              <w:rPr>
                <w:color w:val="auto"/>
              </w:rPr>
            </w:pPr>
            <w:r w:rsidRPr="00877124">
              <w:rPr>
                <w:b/>
                <w:color w:val="auto"/>
              </w:rPr>
              <w:t>Total Catch</w:t>
            </w:r>
          </w:p>
        </w:tc>
        <w:tc>
          <w:tcPr>
            <w:tcW w:w="1367" w:type="dxa"/>
            <w:tcBorders>
              <w:top w:val="single" w:sz="12" w:space="0" w:color="000000"/>
              <w:left w:val="nil"/>
              <w:bottom w:val="single" w:sz="12" w:space="0" w:color="000000"/>
              <w:right w:val="nil"/>
            </w:tcBorders>
            <w:vAlign w:val="center"/>
          </w:tcPr>
          <w:p w:rsidR="008E2B08" w:rsidRPr="00877124" w:rsidRDefault="00702CD3">
            <w:pPr>
              <w:keepNext/>
              <w:jc w:val="center"/>
              <w:rPr>
                <w:color w:val="auto"/>
              </w:rPr>
            </w:pPr>
            <w:r w:rsidRPr="00877124">
              <w:rPr>
                <w:b/>
                <w:color w:val="auto"/>
              </w:rPr>
              <w:t>OFL</w:t>
            </w:r>
          </w:p>
        </w:tc>
        <w:tc>
          <w:tcPr>
            <w:tcW w:w="1367" w:type="dxa"/>
            <w:tcBorders>
              <w:top w:val="single" w:sz="12" w:space="0" w:color="000000"/>
              <w:left w:val="nil"/>
              <w:bottom w:val="single" w:sz="12" w:space="0" w:color="000000"/>
              <w:right w:val="nil"/>
            </w:tcBorders>
            <w:vAlign w:val="center"/>
          </w:tcPr>
          <w:p w:rsidR="008E2B08" w:rsidRPr="00877124" w:rsidRDefault="00702CD3">
            <w:pPr>
              <w:keepNext/>
              <w:jc w:val="center"/>
              <w:rPr>
                <w:color w:val="auto"/>
              </w:rPr>
            </w:pPr>
            <w:r w:rsidRPr="00877124">
              <w:rPr>
                <w:b/>
                <w:color w:val="auto"/>
              </w:rPr>
              <w:t>ABC</w:t>
            </w:r>
          </w:p>
        </w:tc>
      </w:tr>
      <w:tr w:rsidR="00877124" w:rsidRPr="00877124">
        <w:trPr>
          <w:trHeight w:val="260"/>
        </w:trPr>
        <w:tc>
          <w:tcPr>
            <w:tcW w:w="1005" w:type="dxa"/>
            <w:tcBorders>
              <w:top w:val="single" w:sz="12" w:space="0" w:color="000000"/>
              <w:left w:val="nil"/>
              <w:bottom w:val="nil"/>
              <w:right w:val="nil"/>
            </w:tcBorders>
            <w:vAlign w:val="center"/>
          </w:tcPr>
          <w:p w:rsidR="008E2B08" w:rsidRPr="00877124" w:rsidRDefault="00702CD3">
            <w:pPr>
              <w:keepNext/>
              <w:jc w:val="center"/>
              <w:rPr>
                <w:color w:val="auto"/>
              </w:rPr>
            </w:pPr>
            <w:r w:rsidRPr="00877124">
              <w:rPr>
                <w:color w:val="auto"/>
              </w:rPr>
              <w:t>2005/06</w:t>
            </w:r>
          </w:p>
        </w:tc>
        <w:tc>
          <w:tcPr>
            <w:tcW w:w="1077" w:type="dxa"/>
            <w:tcBorders>
              <w:top w:val="single" w:sz="12" w:space="0" w:color="000000"/>
              <w:left w:val="nil"/>
              <w:bottom w:val="nil"/>
              <w:right w:val="nil"/>
            </w:tcBorders>
          </w:tcPr>
          <w:p w:rsidR="008E2B08" w:rsidRPr="00877124" w:rsidRDefault="008E2B08">
            <w:pPr>
              <w:keepNext/>
              <w:jc w:val="center"/>
              <w:rPr>
                <w:color w:val="auto"/>
              </w:rPr>
            </w:pPr>
          </w:p>
        </w:tc>
        <w:tc>
          <w:tcPr>
            <w:tcW w:w="1089" w:type="dxa"/>
            <w:tcBorders>
              <w:top w:val="single" w:sz="12" w:space="0" w:color="000000"/>
              <w:left w:val="nil"/>
              <w:bottom w:val="nil"/>
              <w:right w:val="nil"/>
            </w:tcBorders>
          </w:tcPr>
          <w:p w:rsidR="008E2B08" w:rsidRPr="00877124" w:rsidRDefault="00702CD3">
            <w:pPr>
              <w:keepNext/>
              <w:jc w:val="center"/>
              <w:rPr>
                <w:color w:val="auto"/>
              </w:rPr>
            </w:pPr>
            <w:r w:rsidRPr="00877124">
              <w:rPr>
                <w:color w:val="auto"/>
              </w:rPr>
              <w:t>100</w:t>
            </w:r>
          </w:p>
        </w:tc>
        <w:tc>
          <w:tcPr>
            <w:tcW w:w="1168" w:type="dxa"/>
            <w:tcBorders>
              <w:top w:val="single" w:sz="12" w:space="0" w:color="000000"/>
              <w:left w:val="nil"/>
              <w:bottom w:val="nil"/>
              <w:right w:val="nil"/>
            </w:tcBorders>
            <w:vAlign w:val="center"/>
          </w:tcPr>
          <w:p w:rsidR="008E2B08" w:rsidRPr="00877124" w:rsidRDefault="00702CD3">
            <w:pPr>
              <w:keepNext/>
              <w:jc w:val="center"/>
              <w:rPr>
                <w:color w:val="auto"/>
              </w:rPr>
            </w:pPr>
            <w:r w:rsidRPr="00877124">
              <w:rPr>
                <w:color w:val="auto"/>
              </w:rPr>
              <w:t>60</w:t>
            </w:r>
          </w:p>
        </w:tc>
        <w:tc>
          <w:tcPr>
            <w:tcW w:w="1136" w:type="dxa"/>
            <w:tcBorders>
              <w:top w:val="single" w:sz="12" w:space="0" w:color="000000"/>
              <w:left w:val="nil"/>
              <w:bottom w:val="nil"/>
              <w:right w:val="nil"/>
            </w:tcBorders>
            <w:vAlign w:val="center"/>
          </w:tcPr>
          <w:p w:rsidR="008E2B08" w:rsidRPr="00877124" w:rsidRDefault="00702CD3">
            <w:pPr>
              <w:keepNext/>
              <w:jc w:val="center"/>
              <w:rPr>
                <w:color w:val="auto"/>
              </w:rPr>
            </w:pPr>
            <w:r w:rsidRPr="00877124">
              <w:rPr>
                <w:color w:val="auto"/>
              </w:rPr>
              <w:t>40</w:t>
            </w:r>
          </w:p>
        </w:tc>
        <w:tc>
          <w:tcPr>
            <w:tcW w:w="1367" w:type="dxa"/>
            <w:tcBorders>
              <w:top w:val="single" w:sz="12" w:space="0" w:color="000000"/>
              <w:left w:val="nil"/>
              <w:bottom w:val="nil"/>
              <w:right w:val="nil"/>
            </w:tcBorders>
          </w:tcPr>
          <w:p w:rsidR="008E2B08" w:rsidRPr="00877124" w:rsidRDefault="00702CD3">
            <w:pPr>
              <w:keepNext/>
              <w:jc w:val="center"/>
              <w:rPr>
                <w:color w:val="auto"/>
              </w:rPr>
            </w:pPr>
            <w:r w:rsidRPr="00877124">
              <w:rPr>
                <w:color w:val="auto"/>
              </w:rPr>
              <w:t>58</w:t>
            </w:r>
          </w:p>
        </w:tc>
        <w:tc>
          <w:tcPr>
            <w:tcW w:w="1367" w:type="dxa"/>
            <w:tcBorders>
              <w:top w:val="single" w:sz="12" w:space="0" w:color="000000"/>
              <w:left w:val="nil"/>
              <w:bottom w:val="nil"/>
              <w:right w:val="nil"/>
            </w:tcBorders>
            <w:vAlign w:val="center"/>
          </w:tcPr>
          <w:p w:rsidR="008E2B08" w:rsidRPr="00877124" w:rsidRDefault="008E2B08">
            <w:pPr>
              <w:keepNext/>
              <w:jc w:val="center"/>
              <w:rPr>
                <w:color w:val="auto"/>
              </w:rPr>
            </w:pPr>
          </w:p>
        </w:tc>
        <w:tc>
          <w:tcPr>
            <w:tcW w:w="1367" w:type="dxa"/>
            <w:tcBorders>
              <w:top w:val="single" w:sz="12" w:space="0" w:color="000000"/>
              <w:left w:val="nil"/>
              <w:bottom w:val="nil"/>
              <w:right w:val="nil"/>
            </w:tcBorders>
          </w:tcPr>
          <w:p w:rsidR="008E2B08" w:rsidRPr="00877124" w:rsidRDefault="008E2B08">
            <w:pPr>
              <w:keepNext/>
              <w:jc w:val="center"/>
              <w:rPr>
                <w:color w:val="auto"/>
              </w:rPr>
            </w:pPr>
          </w:p>
        </w:tc>
      </w:tr>
      <w:tr w:rsidR="00877124" w:rsidRPr="00877124">
        <w:trPr>
          <w:trHeight w:val="260"/>
        </w:trPr>
        <w:tc>
          <w:tcPr>
            <w:tcW w:w="1005" w:type="dxa"/>
            <w:tcBorders>
              <w:top w:val="nil"/>
              <w:left w:val="nil"/>
              <w:bottom w:val="nil"/>
              <w:right w:val="nil"/>
            </w:tcBorders>
            <w:vAlign w:val="center"/>
          </w:tcPr>
          <w:p w:rsidR="008E2B08" w:rsidRPr="00877124" w:rsidRDefault="00702CD3">
            <w:pPr>
              <w:keepNext/>
              <w:jc w:val="center"/>
              <w:rPr>
                <w:color w:val="auto"/>
              </w:rPr>
            </w:pPr>
            <w:r w:rsidRPr="00877124">
              <w:rPr>
                <w:color w:val="auto"/>
              </w:rPr>
              <w:t>2006/07</w:t>
            </w:r>
          </w:p>
        </w:tc>
        <w:tc>
          <w:tcPr>
            <w:tcW w:w="1077" w:type="dxa"/>
            <w:tcBorders>
              <w:top w:val="nil"/>
              <w:left w:val="nil"/>
              <w:bottom w:val="nil"/>
              <w:right w:val="nil"/>
            </w:tcBorders>
          </w:tcPr>
          <w:p w:rsidR="008E2B08" w:rsidRPr="00877124" w:rsidRDefault="008E2B08">
            <w:pPr>
              <w:keepNext/>
              <w:jc w:val="center"/>
              <w:rPr>
                <w:color w:val="auto"/>
              </w:rPr>
            </w:pPr>
          </w:p>
        </w:tc>
        <w:tc>
          <w:tcPr>
            <w:tcW w:w="1089" w:type="dxa"/>
            <w:tcBorders>
              <w:top w:val="nil"/>
              <w:left w:val="nil"/>
              <w:bottom w:val="nil"/>
              <w:right w:val="nil"/>
            </w:tcBorders>
          </w:tcPr>
          <w:p w:rsidR="008E2B08" w:rsidRPr="00877124" w:rsidRDefault="00702CD3">
            <w:pPr>
              <w:keepNext/>
              <w:jc w:val="center"/>
              <w:rPr>
                <w:color w:val="auto"/>
              </w:rPr>
            </w:pPr>
            <w:r w:rsidRPr="00877124">
              <w:rPr>
                <w:color w:val="auto"/>
              </w:rPr>
              <w:t>120</w:t>
            </w:r>
          </w:p>
        </w:tc>
        <w:tc>
          <w:tcPr>
            <w:tcW w:w="1168" w:type="dxa"/>
            <w:tcBorders>
              <w:top w:val="nil"/>
              <w:left w:val="nil"/>
              <w:bottom w:val="nil"/>
              <w:right w:val="nil"/>
            </w:tcBorders>
          </w:tcPr>
          <w:p w:rsidR="008E2B08" w:rsidRPr="00877124" w:rsidRDefault="00702CD3">
            <w:pPr>
              <w:jc w:val="center"/>
              <w:rPr>
                <w:color w:val="auto"/>
              </w:rPr>
            </w:pPr>
            <w:r w:rsidRPr="00877124">
              <w:rPr>
                <w:color w:val="auto"/>
              </w:rPr>
              <w:t>60</w:t>
            </w:r>
          </w:p>
        </w:tc>
        <w:tc>
          <w:tcPr>
            <w:tcW w:w="1136" w:type="dxa"/>
            <w:tcBorders>
              <w:top w:val="nil"/>
              <w:left w:val="nil"/>
              <w:bottom w:val="nil"/>
              <w:right w:val="nil"/>
            </w:tcBorders>
            <w:vAlign w:val="center"/>
          </w:tcPr>
          <w:p w:rsidR="008E2B08" w:rsidRPr="00877124" w:rsidRDefault="00702CD3">
            <w:pPr>
              <w:keepNext/>
              <w:jc w:val="center"/>
              <w:rPr>
                <w:color w:val="auto"/>
              </w:rPr>
            </w:pPr>
            <w:r w:rsidRPr="00877124">
              <w:rPr>
                <w:color w:val="auto"/>
              </w:rPr>
              <w:t>51</w:t>
            </w:r>
          </w:p>
        </w:tc>
        <w:tc>
          <w:tcPr>
            <w:tcW w:w="1367" w:type="dxa"/>
            <w:tcBorders>
              <w:top w:val="nil"/>
              <w:left w:val="nil"/>
              <w:bottom w:val="nil"/>
              <w:right w:val="nil"/>
            </w:tcBorders>
            <w:vAlign w:val="center"/>
          </w:tcPr>
          <w:p w:rsidR="008E2B08" w:rsidRPr="00877124" w:rsidRDefault="00702CD3">
            <w:pPr>
              <w:keepNext/>
              <w:jc w:val="center"/>
              <w:rPr>
                <w:color w:val="auto"/>
              </w:rPr>
            </w:pPr>
            <w:r w:rsidRPr="00877124">
              <w:rPr>
                <w:color w:val="auto"/>
              </w:rPr>
              <w:t>55</w:t>
            </w:r>
          </w:p>
        </w:tc>
        <w:tc>
          <w:tcPr>
            <w:tcW w:w="1367" w:type="dxa"/>
            <w:tcBorders>
              <w:top w:val="nil"/>
              <w:left w:val="nil"/>
              <w:bottom w:val="nil"/>
              <w:right w:val="nil"/>
            </w:tcBorders>
            <w:vAlign w:val="center"/>
          </w:tcPr>
          <w:p w:rsidR="008E2B08" w:rsidRPr="00877124" w:rsidRDefault="008E2B08">
            <w:pPr>
              <w:keepNext/>
              <w:jc w:val="center"/>
              <w:rPr>
                <w:color w:val="auto"/>
              </w:rPr>
            </w:pPr>
          </w:p>
        </w:tc>
        <w:tc>
          <w:tcPr>
            <w:tcW w:w="1367" w:type="dxa"/>
            <w:tcBorders>
              <w:top w:val="nil"/>
              <w:left w:val="nil"/>
              <w:bottom w:val="nil"/>
              <w:right w:val="nil"/>
            </w:tcBorders>
          </w:tcPr>
          <w:p w:rsidR="008E2B08" w:rsidRPr="00877124" w:rsidRDefault="008E2B08">
            <w:pPr>
              <w:keepNext/>
              <w:jc w:val="center"/>
              <w:rPr>
                <w:color w:val="auto"/>
              </w:rPr>
            </w:pPr>
          </w:p>
        </w:tc>
      </w:tr>
      <w:tr w:rsidR="00877124" w:rsidRPr="00877124">
        <w:trPr>
          <w:trHeight w:val="260"/>
        </w:trPr>
        <w:tc>
          <w:tcPr>
            <w:tcW w:w="1005" w:type="dxa"/>
            <w:tcBorders>
              <w:top w:val="nil"/>
              <w:left w:val="nil"/>
              <w:bottom w:val="nil"/>
              <w:right w:val="nil"/>
            </w:tcBorders>
            <w:vAlign w:val="center"/>
          </w:tcPr>
          <w:p w:rsidR="008E2B08" w:rsidRPr="00877124" w:rsidRDefault="00702CD3">
            <w:pPr>
              <w:keepNext/>
              <w:jc w:val="center"/>
              <w:rPr>
                <w:color w:val="auto"/>
              </w:rPr>
            </w:pPr>
            <w:r w:rsidRPr="00877124">
              <w:rPr>
                <w:color w:val="auto"/>
              </w:rPr>
              <w:t>2007/08</w:t>
            </w:r>
          </w:p>
        </w:tc>
        <w:tc>
          <w:tcPr>
            <w:tcW w:w="1077" w:type="dxa"/>
            <w:tcBorders>
              <w:top w:val="nil"/>
              <w:left w:val="nil"/>
              <w:bottom w:val="nil"/>
              <w:right w:val="nil"/>
            </w:tcBorders>
          </w:tcPr>
          <w:p w:rsidR="008E2B08" w:rsidRPr="00877124" w:rsidRDefault="00702CD3">
            <w:pPr>
              <w:keepNext/>
              <w:jc w:val="center"/>
              <w:rPr>
                <w:color w:val="auto"/>
              </w:rPr>
            </w:pPr>
            <w:r w:rsidRPr="00877124">
              <w:rPr>
                <w:color w:val="auto"/>
              </w:rPr>
              <w:t>230</w:t>
            </w:r>
          </w:p>
        </w:tc>
        <w:tc>
          <w:tcPr>
            <w:tcW w:w="1089" w:type="dxa"/>
            <w:tcBorders>
              <w:top w:val="nil"/>
              <w:left w:val="nil"/>
              <w:bottom w:val="nil"/>
              <w:right w:val="nil"/>
            </w:tcBorders>
          </w:tcPr>
          <w:p w:rsidR="008E2B08" w:rsidRPr="00877124" w:rsidRDefault="00702CD3">
            <w:pPr>
              <w:keepNext/>
              <w:jc w:val="center"/>
              <w:rPr>
                <w:color w:val="auto"/>
              </w:rPr>
            </w:pPr>
            <w:r w:rsidRPr="00877124">
              <w:rPr>
                <w:color w:val="auto"/>
              </w:rPr>
              <w:t>130</w:t>
            </w:r>
          </w:p>
        </w:tc>
        <w:tc>
          <w:tcPr>
            <w:tcW w:w="1168" w:type="dxa"/>
            <w:tcBorders>
              <w:top w:val="nil"/>
              <w:left w:val="nil"/>
              <w:bottom w:val="nil"/>
              <w:right w:val="nil"/>
            </w:tcBorders>
          </w:tcPr>
          <w:p w:rsidR="008E2B08" w:rsidRPr="00877124" w:rsidRDefault="00702CD3">
            <w:pPr>
              <w:jc w:val="center"/>
              <w:rPr>
                <w:color w:val="auto"/>
              </w:rPr>
            </w:pPr>
            <w:r w:rsidRPr="00877124">
              <w:rPr>
                <w:color w:val="auto"/>
              </w:rPr>
              <w:t>60</w:t>
            </w:r>
          </w:p>
        </w:tc>
        <w:tc>
          <w:tcPr>
            <w:tcW w:w="1136" w:type="dxa"/>
            <w:tcBorders>
              <w:top w:val="nil"/>
              <w:left w:val="nil"/>
              <w:bottom w:val="nil"/>
              <w:right w:val="nil"/>
            </w:tcBorders>
            <w:vAlign w:val="center"/>
          </w:tcPr>
          <w:p w:rsidR="008E2B08" w:rsidRPr="00877124" w:rsidRDefault="00702CD3">
            <w:pPr>
              <w:keepNext/>
              <w:jc w:val="center"/>
              <w:rPr>
                <w:color w:val="auto"/>
              </w:rPr>
            </w:pPr>
            <w:r w:rsidRPr="00877124">
              <w:rPr>
                <w:color w:val="auto"/>
              </w:rPr>
              <w:t>55</w:t>
            </w:r>
          </w:p>
        </w:tc>
        <w:tc>
          <w:tcPr>
            <w:tcW w:w="1367" w:type="dxa"/>
            <w:tcBorders>
              <w:top w:val="nil"/>
              <w:left w:val="nil"/>
              <w:bottom w:val="nil"/>
              <w:right w:val="nil"/>
            </w:tcBorders>
            <w:vAlign w:val="center"/>
          </w:tcPr>
          <w:p w:rsidR="008E2B08" w:rsidRPr="00877124" w:rsidRDefault="00702CD3">
            <w:pPr>
              <w:keepNext/>
              <w:jc w:val="center"/>
              <w:rPr>
                <w:color w:val="auto"/>
              </w:rPr>
            </w:pPr>
            <w:r w:rsidRPr="00877124">
              <w:rPr>
                <w:color w:val="auto"/>
              </w:rPr>
              <w:t>56</w:t>
            </w:r>
          </w:p>
        </w:tc>
        <w:tc>
          <w:tcPr>
            <w:tcW w:w="1367" w:type="dxa"/>
            <w:tcBorders>
              <w:top w:val="nil"/>
              <w:left w:val="nil"/>
              <w:bottom w:val="nil"/>
              <w:right w:val="nil"/>
            </w:tcBorders>
            <w:vAlign w:val="center"/>
          </w:tcPr>
          <w:p w:rsidR="008E2B08" w:rsidRPr="00877124" w:rsidRDefault="008E2B08">
            <w:pPr>
              <w:keepNext/>
              <w:jc w:val="center"/>
              <w:rPr>
                <w:color w:val="auto"/>
              </w:rPr>
            </w:pPr>
          </w:p>
        </w:tc>
        <w:tc>
          <w:tcPr>
            <w:tcW w:w="1367" w:type="dxa"/>
            <w:tcBorders>
              <w:top w:val="nil"/>
              <w:left w:val="nil"/>
              <w:bottom w:val="nil"/>
              <w:right w:val="nil"/>
            </w:tcBorders>
          </w:tcPr>
          <w:p w:rsidR="008E2B08" w:rsidRPr="00877124" w:rsidRDefault="008E2B08">
            <w:pPr>
              <w:keepNext/>
              <w:jc w:val="center"/>
              <w:rPr>
                <w:color w:val="auto"/>
              </w:rPr>
            </w:pPr>
          </w:p>
        </w:tc>
      </w:tr>
      <w:tr w:rsidR="00877124" w:rsidRPr="00877124">
        <w:trPr>
          <w:trHeight w:val="280"/>
        </w:trPr>
        <w:tc>
          <w:tcPr>
            <w:tcW w:w="1005" w:type="dxa"/>
            <w:tcBorders>
              <w:top w:val="nil"/>
              <w:left w:val="nil"/>
              <w:bottom w:val="nil"/>
              <w:right w:val="nil"/>
            </w:tcBorders>
            <w:vAlign w:val="center"/>
          </w:tcPr>
          <w:p w:rsidR="008E2B08" w:rsidRPr="00877124" w:rsidRDefault="00702CD3">
            <w:pPr>
              <w:keepNext/>
              <w:jc w:val="center"/>
              <w:rPr>
                <w:color w:val="auto"/>
              </w:rPr>
            </w:pPr>
            <w:r w:rsidRPr="00877124">
              <w:rPr>
                <w:color w:val="auto"/>
              </w:rPr>
              <w:t>2008/09</w:t>
            </w:r>
          </w:p>
        </w:tc>
        <w:tc>
          <w:tcPr>
            <w:tcW w:w="1077" w:type="dxa"/>
            <w:tcBorders>
              <w:top w:val="nil"/>
              <w:left w:val="nil"/>
              <w:bottom w:val="nil"/>
              <w:right w:val="nil"/>
            </w:tcBorders>
          </w:tcPr>
          <w:p w:rsidR="008E2B08" w:rsidRPr="00877124" w:rsidRDefault="00702CD3">
            <w:pPr>
              <w:keepNext/>
              <w:jc w:val="center"/>
              <w:rPr>
                <w:color w:val="auto"/>
              </w:rPr>
            </w:pPr>
            <w:r w:rsidRPr="00877124">
              <w:rPr>
                <w:color w:val="auto"/>
              </w:rPr>
              <w:t>221</w:t>
            </w:r>
          </w:p>
        </w:tc>
        <w:tc>
          <w:tcPr>
            <w:tcW w:w="1089" w:type="dxa"/>
            <w:tcBorders>
              <w:top w:val="nil"/>
              <w:left w:val="nil"/>
              <w:bottom w:val="nil"/>
              <w:right w:val="nil"/>
            </w:tcBorders>
          </w:tcPr>
          <w:p w:rsidR="008E2B08" w:rsidRPr="00877124" w:rsidRDefault="00702CD3">
            <w:pPr>
              <w:keepNext/>
              <w:jc w:val="center"/>
              <w:rPr>
                <w:color w:val="auto"/>
              </w:rPr>
            </w:pPr>
            <w:r w:rsidRPr="00877124">
              <w:rPr>
                <w:color w:val="auto"/>
              </w:rPr>
              <w:t>219</w:t>
            </w:r>
          </w:p>
        </w:tc>
        <w:tc>
          <w:tcPr>
            <w:tcW w:w="1168" w:type="dxa"/>
            <w:tcBorders>
              <w:top w:val="nil"/>
              <w:left w:val="nil"/>
              <w:bottom w:val="nil"/>
              <w:right w:val="nil"/>
            </w:tcBorders>
          </w:tcPr>
          <w:p w:rsidR="008E2B08" w:rsidRPr="00877124" w:rsidRDefault="00702CD3">
            <w:pPr>
              <w:jc w:val="center"/>
              <w:rPr>
                <w:color w:val="auto"/>
              </w:rPr>
            </w:pPr>
            <w:r w:rsidRPr="00877124">
              <w:rPr>
                <w:color w:val="auto"/>
              </w:rPr>
              <w:t>60</w:t>
            </w:r>
          </w:p>
        </w:tc>
        <w:tc>
          <w:tcPr>
            <w:tcW w:w="1136" w:type="dxa"/>
            <w:tcBorders>
              <w:top w:val="nil"/>
              <w:left w:val="nil"/>
              <w:bottom w:val="nil"/>
              <w:right w:val="nil"/>
            </w:tcBorders>
            <w:vAlign w:val="center"/>
          </w:tcPr>
          <w:p w:rsidR="008E2B08" w:rsidRPr="00877124" w:rsidRDefault="00702CD3">
            <w:pPr>
              <w:keepNext/>
              <w:jc w:val="center"/>
              <w:rPr>
                <w:color w:val="auto"/>
              </w:rPr>
            </w:pPr>
            <w:r w:rsidRPr="00877124">
              <w:rPr>
                <w:color w:val="auto"/>
              </w:rPr>
              <w:t>47</w:t>
            </w:r>
          </w:p>
        </w:tc>
        <w:tc>
          <w:tcPr>
            <w:tcW w:w="1367" w:type="dxa"/>
            <w:tcBorders>
              <w:top w:val="nil"/>
              <w:left w:val="nil"/>
              <w:bottom w:val="nil"/>
              <w:right w:val="nil"/>
            </w:tcBorders>
            <w:vAlign w:val="center"/>
          </w:tcPr>
          <w:p w:rsidR="008E2B08" w:rsidRPr="00877124" w:rsidRDefault="00702CD3">
            <w:pPr>
              <w:keepNext/>
              <w:jc w:val="center"/>
              <w:rPr>
                <w:color w:val="auto"/>
              </w:rPr>
            </w:pPr>
            <w:r w:rsidRPr="00877124">
              <w:rPr>
                <w:color w:val="auto"/>
              </w:rPr>
              <w:t>55</w:t>
            </w:r>
          </w:p>
        </w:tc>
        <w:tc>
          <w:tcPr>
            <w:tcW w:w="1367" w:type="dxa"/>
            <w:tcBorders>
              <w:top w:val="nil"/>
              <w:left w:val="nil"/>
              <w:bottom w:val="nil"/>
              <w:right w:val="nil"/>
            </w:tcBorders>
            <w:vAlign w:val="center"/>
          </w:tcPr>
          <w:p w:rsidR="008E2B08" w:rsidRPr="00877124" w:rsidRDefault="00702CD3">
            <w:pPr>
              <w:keepNext/>
              <w:jc w:val="center"/>
              <w:rPr>
                <w:color w:val="auto"/>
              </w:rPr>
            </w:pPr>
            <w:r w:rsidRPr="00877124">
              <w:rPr>
                <w:color w:val="auto"/>
              </w:rPr>
              <w:t>91</w:t>
            </w:r>
          </w:p>
        </w:tc>
        <w:tc>
          <w:tcPr>
            <w:tcW w:w="1367" w:type="dxa"/>
            <w:tcBorders>
              <w:top w:val="nil"/>
              <w:left w:val="nil"/>
              <w:bottom w:val="nil"/>
              <w:right w:val="nil"/>
            </w:tcBorders>
          </w:tcPr>
          <w:p w:rsidR="008E2B08" w:rsidRPr="00877124" w:rsidRDefault="008E2B08">
            <w:pPr>
              <w:keepNext/>
              <w:jc w:val="center"/>
              <w:rPr>
                <w:color w:val="auto"/>
              </w:rPr>
            </w:pPr>
          </w:p>
        </w:tc>
      </w:tr>
      <w:tr w:rsidR="00877124" w:rsidRPr="00877124">
        <w:trPr>
          <w:trHeight w:val="280"/>
        </w:trPr>
        <w:tc>
          <w:tcPr>
            <w:tcW w:w="1005" w:type="dxa"/>
            <w:tcBorders>
              <w:top w:val="nil"/>
              <w:left w:val="nil"/>
              <w:bottom w:val="single" w:sz="12" w:space="0" w:color="000000"/>
              <w:right w:val="nil"/>
            </w:tcBorders>
            <w:vAlign w:val="center"/>
          </w:tcPr>
          <w:p w:rsidR="008E2B08" w:rsidRPr="00877124" w:rsidRDefault="00702CD3">
            <w:pPr>
              <w:keepNext/>
              <w:jc w:val="center"/>
              <w:rPr>
                <w:color w:val="auto"/>
              </w:rPr>
            </w:pPr>
            <w:r w:rsidRPr="00877124">
              <w:rPr>
                <w:color w:val="auto"/>
              </w:rPr>
              <w:t>2009/10</w:t>
            </w:r>
          </w:p>
        </w:tc>
        <w:tc>
          <w:tcPr>
            <w:tcW w:w="1077" w:type="dxa"/>
            <w:tcBorders>
              <w:top w:val="nil"/>
              <w:left w:val="nil"/>
              <w:bottom w:val="single" w:sz="12" w:space="0" w:color="000000"/>
              <w:right w:val="nil"/>
            </w:tcBorders>
          </w:tcPr>
          <w:p w:rsidR="008E2B08" w:rsidRPr="00877124" w:rsidRDefault="008E2B08">
            <w:pPr>
              <w:keepNext/>
              <w:jc w:val="center"/>
              <w:rPr>
                <w:color w:val="auto"/>
              </w:rPr>
            </w:pPr>
          </w:p>
        </w:tc>
        <w:tc>
          <w:tcPr>
            <w:tcW w:w="1089" w:type="dxa"/>
            <w:tcBorders>
              <w:top w:val="nil"/>
              <w:left w:val="nil"/>
              <w:bottom w:val="single" w:sz="12" w:space="0" w:color="000000"/>
              <w:right w:val="nil"/>
            </w:tcBorders>
          </w:tcPr>
          <w:p w:rsidR="008E2B08" w:rsidRPr="00877124" w:rsidRDefault="00702CD3">
            <w:pPr>
              <w:keepNext/>
              <w:jc w:val="center"/>
              <w:rPr>
                <w:color w:val="auto"/>
              </w:rPr>
            </w:pPr>
            <w:r w:rsidRPr="00877124">
              <w:rPr>
                <w:color w:val="auto"/>
              </w:rPr>
              <w:t>280</w:t>
            </w:r>
          </w:p>
        </w:tc>
        <w:tc>
          <w:tcPr>
            <w:tcW w:w="1168" w:type="dxa"/>
            <w:tcBorders>
              <w:top w:val="nil"/>
              <w:left w:val="nil"/>
              <w:bottom w:val="single" w:sz="12" w:space="0" w:color="000000"/>
              <w:right w:val="nil"/>
            </w:tcBorders>
            <w:vAlign w:val="center"/>
          </w:tcPr>
          <w:p w:rsidR="008E2B08" w:rsidRPr="00877124" w:rsidRDefault="008E2B08">
            <w:pPr>
              <w:keepNext/>
              <w:jc w:val="center"/>
              <w:rPr>
                <w:color w:val="auto"/>
              </w:rPr>
            </w:pPr>
          </w:p>
        </w:tc>
        <w:tc>
          <w:tcPr>
            <w:tcW w:w="1136" w:type="dxa"/>
            <w:tcBorders>
              <w:top w:val="nil"/>
              <w:left w:val="nil"/>
              <w:bottom w:val="single" w:sz="12" w:space="0" w:color="000000"/>
              <w:right w:val="nil"/>
            </w:tcBorders>
            <w:vAlign w:val="center"/>
          </w:tcPr>
          <w:p w:rsidR="008E2B08" w:rsidRPr="00877124" w:rsidRDefault="008E2B08">
            <w:pPr>
              <w:keepNext/>
              <w:jc w:val="center"/>
              <w:rPr>
                <w:color w:val="auto"/>
              </w:rPr>
            </w:pPr>
          </w:p>
        </w:tc>
        <w:tc>
          <w:tcPr>
            <w:tcW w:w="1367" w:type="dxa"/>
            <w:tcBorders>
              <w:top w:val="nil"/>
              <w:left w:val="nil"/>
              <w:bottom w:val="single" w:sz="12" w:space="0" w:color="000000"/>
              <w:right w:val="nil"/>
            </w:tcBorders>
            <w:vAlign w:val="center"/>
          </w:tcPr>
          <w:p w:rsidR="008E2B08" w:rsidRPr="00877124" w:rsidRDefault="008E2B08">
            <w:pPr>
              <w:keepNext/>
              <w:jc w:val="center"/>
              <w:rPr>
                <w:color w:val="auto"/>
              </w:rPr>
            </w:pPr>
          </w:p>
        </w:tc>
        <w:tc>
          <w:tcPr>
            <w:tcW w:w="1367" w:type="dxa"/>
            <w:tcBorders>
              <w:top w:val="nil"/>
              <w:left w:val="nil"/>
              <w:bottom w:val="single" w:sz="12" w:space="0" w:color="000000"/>
              <w:right w:val="nil"/>
            </w:tcBorders>
            <w:vAlign w:val="center"/>
          </w:tcPr>
          <w:p w:rsidR="008E2B08" w:rsidRPr="00877124" w:rsidRDefault="00702CD3">
            <w:pPr>
              <w:keepNext/>
              <w:jc w:val="center"/>
              <w:rPr>
                <w:color w:val="auto"/>
              </w:rPr>
            </w:pPr>
            <w:r w:rsidRPr="00877124">
              <w:rPr>
                <w:color w:val="auto"/>
              </w:rPr>
              <w:t>78</w:t>
            </w:r>
          </w:p>
        </w:tc>
        <w:tc>
          <w:tcPr>
            <w:tcW w:w="1367" w:type="dxa"/>
            <w:tcBorders>
              <w:top w:val="nil"/>
              <w:left w:val="nil"/>
              <w:bottom w:val="single" w:sz="12" w:space="0" w:color="000000"/>
              <w:right w:val="nil"/>
            </w:tcBorders>
          </w:tcPr>
          <w:p w:rsidR="008E2B08" w:rsidRPr="00877124" w:rsidRDefault="008E2B08">
            <w:pPr>
              <w:keepNext/>
              <w:jc w:val="center"/>
              <w:rPr>
                <w:color w:val="auto"/>
              </w:rPr>
            </w:pPr>
          </w:p>
        </w:tc>
      </w:tr>
    </w:tbl>
    <w:p w:rsidR="008E2B08" w:rsidRPr="00877124" w:rsidRDefault="00702CD3">
      <w:pPr>
        <w:rPr>
          <w:color w:val="auto"/>
        </w:rPr>
      </w:pPr>
      <w:r w:rsidRPr="00877124">
        <w:rPr>
          <w:color w:val="auto"/>
        </w:rPr>
        <w:t xml:space="preserve">(a) Stocks in Tiers 1-3 and those in Tier 4 for which there is an agreed assessment model (million </w:t>
      </w:r>
      <w:proofErr w:type="spellStart"/>
      <w:r w:rsidRPr="00877124">
        <w:rPr>
          <w:color w:val="auto"/>
        </w:rPr>
        <w:t>lb</w:t>
      </w:r>
      <w:proofErr w:type="spellEnd"/>
      <w:r w:rsidRPr="00877124">
        <w:rPr>
          <w:color w:val="auto"/>
        </w:rPr>
        <w:t>)</w:t>
      </w:r>
    </w:p>
    <w:tbl>
      <w:tblPr>
        <w:tblStyle w:val="a1"/>
        <w:tblW w:w="9380" w:type="dxa"/>
        <w:tblInd w:w="-108" w:type="dxa"/>
        <w:tblLayout w:type="fixed"/>
        <w:tblLook w:val="0000" w:firstRow="0" w:lastRow="0" w:firstColumn="0" w:lastColumn="0" w:noHBand="0" w:noVBand="0"/>
      </w:tblPr>
      <w:tblGrid>
        <w:gridCol w:w="980"/>
        <w:gridCol w:w="1060"/>
        <w:gridCol w:w="1060"/>
        <w:gridCol w:w="1140"/>
        <w:gridCol w:w="1120"/>
        <w:gridCol w:w="1340"/>
        <w:gridCol w:w="1340"/>
        <w:gridCol w:w="1340"/>
      </w:tblGrid>
      <w:tr w:rsidR="00877124" w:rsidRPr="00877124">
        <w:trPr>
          <w:trHeight w:val="420"/>
        </w:trPr>
        <w:tc>
          <w:tcPr>
            <w:tcW w:w="980" w:type="dxa"/>
            <w:tcBorders>
              <w:top w:val="single" w:sz="12" w:space="0" w:color="000000"/>
              <w:left w:val="nil"/>
              <w:bottom w:val="single" w:sz="12" w:space="0" w:color="000000"/>
              <w:right w:val="nil"/>
            </w:tcBorders>
            <w:vAlign w:val="center"/>
          </w:tcPr>
          <w:p w:rsidR="008E2B08" w:rsidRPr="00877124" w:rsidRDefault="00702CD3">
            <w:pPr>
              <w:keepNext/>
              <w:jc w:val="center"/>
              <w:rPr>
                <w:color w:val="auto"/>
              </w:rPr>
            </w:pPr>
            <w:r w:rsidRPr="00877124">
              <w:rPr>
                <w:b/>
                <w:color w:val="auto"/>
              </w:rPr>
              <w:t>Year</w:t>
            </w:r>
          </w:p>
        </w:tc>
        <w:tc>
          <w:tcPr>
            <w:tcW w:w="1060" w:type="dxa"/>
            <w:tcBorders>
              <w:top w:val="single" w:sz="12" w:space="0" w:color="000000"/>
              <w:left w:val="nil"/>
              <w:bottom w:val="single" w:sz="12" w:space="0" w:color="000000"/>
              <w:right w:val="nil"/>
            </w:tcBorders>
          </w:tcPr>
          <w:p w:rsidR="008E2B08" w:rsidRPr="00877124" w:rsidRDefault="00702CD3">
            <w:pPr>
              <w:keepNext/>
              <w:jc w:val="center"/>
              <w:rPr>
                <w:color w:val="auto"/>
              </w:rPr>
            </w:pPr>
            <w:r w:rsidRPr="00877124">
              <w:rPr>
                <w:b/>
                <w:color w:val="auto"/>
              </w:rPr>
              <w:t>MSST</w:t>
            </w:r>
          </w:p>
        </w:tc>
        <w:tc>
          <w:tcPr>
            <w:tcW w:w="1060" w:type="dxa"/>
            <w:tcBorders>
              <w:top w:val="single" w:sz="12" w:space="0" w:color="000000"/>
              <w:left w:val="nil"/>
              <w:bottom w:val="single" w:sz="12" w:space="0" w:color="000000"/>
              <w:right w:val="nil"/>
            </w:tcBorders>
          </w:tcPr>
          <w:p w:rsidR="008E2B08" w:rsidRPr="00877124" w:rsidRDefault="00702CD3">
            <w:pPr>
              <w:keepNext/>
              <w:jc w:val="center"/>
              <w:rPr>
                <w:color w:val="auto"/>
              </w:rPr>
            </w:pPr>
            <w:r w:rsidRPr="00877124">
              <w:rPr>
                <w:b/>
                <w:color w:val="auto"/>
              </w:rPr>
              <w:t>Biomass (MMB)</w:t>
            </w:r>
          </w:p>
        </w:tc>
        <w:tc>
          <w:tcPr>
            <w:tcW w:w="1140" w:type="dxa"/>
            <w:tcBorders>
              <w:top w:val="single" w:sz="12" w:space="0" w:color="000000"/>
              <w:left w:val="nil"/>
              <w:bottom w:val="single" w:sz="12" w:space="0" w:color="000000"/>
              <w:right w:val="nil"/>
            </w:tcBorders>
            <w:vAlign w:val="center"/>
          </w:tcPr>
          <w:p w:rsidR="008E2B08" w:rsidRPr="00877124" w:rsidRDefault="00702CD3">
            <w:pPr>
              <w:keepNext/>
              <w:jc w:val="center"/>
              <w:rPr>
                <w:color w:val="auto"/>
              </w:rPr>
            </w:pPr>
            <w:r w:rsidRPr="00877124">
              <w:rPr>
                <w:b/>
                <w:color w:val="auto"/>
              </w:rPr>
              <w:t>TAC</w:t>
            </w:r>
          </w:p>
        </w:tc>
        <w:tc>
          <w:tcPr>
            <w:tcW w:w="1120" w:type="dxa"/>
            <w:tcBorders>
              <w:top w:val="single" w:sz="12" w:space="0" w:color="000000"/>
              <w:left w:val="nil"/>
              <w:bottom w:val="single" w:sz="12" w:space="0" w:color="000000"/>
              <w:right w:val="nil"/>
            </w:tcBorders>
            <w:vAlign w:val="center"/>
          </w:tcPr>
          <w:p w:rsidR="008E2B08" w:rsidRPr="00877124" w:rsidRDefault="00702CD3">
            <w:pPr>
              <w:keepNext/>
              <w:jc w:val="center"/>
              <w:rPr>
                <w:color w:val="auto"/>
              </w:rPr>
            </w:pPr>
            <w:r w:rsidRPr="00877124">
              <w:rPr>
                <w:b/>
                <w:color w:val="auto"/>
              </w:rPr>
              <w:t>Retained Catch</w:t>
            </w:r>
          </w:p>
        </w:tc>
        <w:tc>
          <w:tcPr>
            <w:tcW w:w="1340" w:type="dxa"/>
            <w:tcBorders>
              <w:top w:val="single" w:sz="12" w:space="0" w:color="000000"/>
              <w:left w:val="nil"/>
              <w:bottom w:val="single" w:sz="12" w:space="0" w:color="000000"/>
              <w:right w:val="nil"/>
            </w:tcBorders>
          </w:tcPr>
          <w:p w:rsidR="008E2B08" w:rsidRPr="00877124" w:rsidRDefault="00702CD3">
            <w:pPr>
              <w:keepNext/>
              <w:jc w:val="center"/>
              <w:rPr>
                <w:color w:val="auto"/>
              </w:rPr>
            </w:pPr>
            <w:r w:rsidRPr="00877124">
              <w:rPr>
                <w:b/>
                <w:color w:val="auto"/>
              </w:rPr>
              <w:t>Total Catch</w:t>
            </w:r>
          </w:p>
        </w:tc>
        <w:tc>
          <w:tcPr>
            <w:tcW w:w="1340" w:type="dxa"/>
            <w:tcBorders>
              <w:top w:val="single" w:sz="12" w:space="0" w:color="000000"/>
              <w:left w:val="nil"/>
              <w:bottom w:val="single" w:sz="12" w:space="0" w:color="000000"/>
              <w:right w:val="nil"/>
            </w:tcBorders>
            <w:vAlign w:val="center"/>
          </w:tcPr>
          <w:p w:rsidR="008E2B08" w:rsidRPr="00877124" w:rsidRDefault="00702CD3">
            <w:pPr>
              <w:keepNext/>
              <w:jc w:val="center"/>
              <w:rPr>
                <w:color w:val="auto"/>
              </w:rPr>
            </w:pPr>
            <w:r w:rsidRPr="00877124">
              <w:rPr>
                <w:b/>
                <w:color w:val="auto"/>
              </w:rPr>
              <w:t>OFL</w:t>
            </w:r>
          </w:p>
        </w:tc>
        <w:tc>
          <w:tcPr>
            <w:tcW w:w="1340" w:type="dxa"/>
            <w:tcBorders>
              <w:top w:val="single" w:sz="12" w:space="0" w:color="000000"/>
              <w:left w:val="nil"/>
              <w:bottom w:val="single" w:sz="12" w:space="0" w:color="000000"/>
              <w:right w:val="nil"/>
            </w:tcBorders>
            <w:vAlign w:val="center"/>
          </w:tcPr>
          <w:p w:rsidR="008E2B08" w:rsidRPr="00877124" w:rsidRDefault="00702CD3">
            <w:pPr>
              <w:keepNext/>
              <w:jc w:val="center"/>
              <w:rPr>
                <w:color w:val="auto"/>
              </w:rPr>
            </w:pPr>
            <w:r w:rsidRPr="00877124">
              <w:rPr>
                <w:b/>
                <w:color w:val="auto"/>
              </w:rPr>
              <w:t>ABC</w:t>
            </w:r>
          </w:p>
        </w:tc>
      </w:tr>
      <w:tr w:rsidR="00877124" w:rsidRPr="00877124">
        <w:trPr>
          <w:trHeight w:val="260"/>
        </w:trPr>
        <w:tc>
          <w:tcPr>
            <w:tcW w:w="980" w:type="dxa"/>
            <w:tcBorders>
              <w:top w:val="single" w:sz="12" w:space="0" w:color="000000"/>
              <w:left w:val="nil"/>
              <w:bottom w:val="nil"/>
              <w:right w:val="nil"/>
            </w:tcBorders>
            <w:vAlign w:val="center"/>
          </w:tcPr>
          <w:p w:rsidR="008E2B08" w:rsidRPr="00877124" w:rsidRDefault="00702CD3">
            <w:pPr>
              <w:keepNext/>
              <w:jc w:val="center"/>
              <w:rPr>
                <w:color w:val="auto"/>
              </w:rPr>
            </w:pPr>
            <w:r w:rsidRPr="00877124">
              <w:rPr>
                <w:color w:val="auto"/>
              </w:rPr>
              <w:t>2005/06</w:t>
            </w:r>
          </w:p>
        </w:tc>
        <w:tc>
          <w:tcPr>
            <w:tcW w:w="1060" w:type="dxa"/>
            <w:tcBorders>
              <w:top w:val="single" w:sz="12" w:space="0" w:color="000000"/>
              <w:left w:val="nil"/>
              <w:bottom w:val="nil"/>
              <w:right w:val="nil"/>
            </w:tcBorders>
          </w:tcPr>
          <w:p w:rsidR="008E2B08" w:rsidRPr="00877124" w:rsidRDefault="008E2B08">
            <w:pPr>
              <w:keepNext/>
              <w:jc w:val="center"/>
              <w:rPr>
                <w:color w:val="auto"/>
              </w:rPr>
            </w:pPr>
          </w:p>
        </w:tc>
        <w:tc>
          <w:tcPr>
            <w:tcW w:w="1060" w:type="dxa"/>
            <w:tcBorders>
              <w:top w:val="single" w:sz="12" w:space="0" w:color="000000"/>
              <w:left w:val="nil"/>
              <w:bottom w:val="nil"/>
              <w:right w:val="nil"/>
            </w:tcBorders>
          </w:tcPr>
          <w:p w:rsidR="008E2B08" w:rsidRPr="00877124" w:rsidRDefault="00702CD3">
            <w:pPr>
              <w:keepNext/>
              <w:jc w:val="center"/>
              <w:rPr>
                <w:color w:val="auto"/>
              </w:rPr>
            </w:pPr>
            <w:r w:rsidRPr="00877124">
              <w:rPr>
                <w:color w:val="auto"/>
              </w:rPr>
              <w:t>100</w:t>
            </w:r>
            <w:r w:rsidRPr="00877124">
              <w:rPr>
                <w:color w:val="auto"/>
                <w:vertAlign w:val="superscript"/>
              </w:rPr>
              <w:t>A</w:t>
            </w:r>
          </w:p>
        </w:tc>
        <w:tc>
          <w:tcPr>
            <w:tcW w:w="1140" w:type="dxa"/>
            <w:tcBorders>
              <w:top w:val="single" w:sz="12" w:space="0" w:color="000000"/>
              <w:left w:val="nil"/>
              <w:bottom w:val="nil"/>
              <w:right w:val="nil"/>
            </w:tcBorders>
            <w:vAlign w:val="center"/>
          </w:tcPr>
          <w:p w:rsidR="008E2B08" w:rsidRPr="00877124" w:rsidRDefault="00702CD3">
            <w:pPr>
              <w:keepNext/>
              <w:jc w:val="center"/>
              <w:rPr>
                <w:color w:val="auto"/>
              </w:rPr>
            </w:pPr>
            <w:r w:rsidRPr="00877124">
              <w:rPr>
                <w:color w:val="auto"/>
              </w:rPr>
              <w:t>60</w:t>
            </w:r>
          </w:p>
        </w:tc>
        <w:tc>
          <w:tcPr>
            <w:tcW w:w="1120" w:type="dxa"/>
            <w:tcBorders>
              <w:top w:val="single" w:sz="12" w:space="0" w:color="000000"/>
              <w:left w:val="nil"/>
              <w:bottom w:val="nil"/>
              <w:right w:val="nil"/>
            </w:tcBorders>
            <w:vAlign w:val="center"/>
          </w:tcPr>
          <w:p w:rsidR="008E2B08" w:rsidRPr="00877124" w:rsidRDefault="00702CD3">
            <w:pPr>
              <w:keepNext/>
              <w:jc w:val="center"/>
              <w:rPr>
                <w:color w:val="auto"/>
              </w:rPr>
            </w:pPr>
            <w:r w:rsidRPr="00877124">
              <w:rPr>
                <w:color w:val="auto"/>
              </w:rPr>
              <w:t>40</w:t>
            </w:r>
          </w:p>
        </w:tc>
        <w:tc>
          <w:tcPr>
            <w:tcW w:w="1340" w:type="dxa"/>
            <w:tcBorders>
              <w:top w:val="single" w:sz="12" w:space="0" w:color="000000"/>
              <w:left w:val="nil"/>
              <w:bottom w:val="nil"/>
              <w:right w:val="nil"/>
            </w:tcBorders>
          </w:tcPr>
          <w:p w:rsidR="008E2B08" w:rsidRPr="00877124" w:rsidRDefault="00702CD3">
            <w:pPr>
              <w:keepNext/>
              <w:jc w:val="center"/>
              <w:rPr>
                <w:color w:val="auto"/>
              </w:rPr>
            </w:pPr>
            <w:r w:rsidRPr="00877124">
              <w:rPr>
                <w:color w:val="auto"/>
              </w:rPr>
              <w:t>58</w:t>
            </w:r>
          </w:p>
        </w:tc>
        <w:tc>
          <w:tcPr>
            <w:tcW w:w="1340" w:type="dxa"/>
            <w:tcBorders>
              <w:top w:val="single" w:sz="12" w:space="0" w:color="000000"/>
              <w:left w:val="nil"/>
              <w:bottom w:val="nil"/>
              <w:right w:val="nil"/>
            </w:tcBorders>
            <w:vAlign w:val="center"/>
          </w:tcPr>
          <w:p w:rsidR="008E2B08" w:rsidRPr="00877124" w:rsidRDefault="008E2B08">
            <w:pPr>
              <w:keepNext/>
              <w:jc w:val="center"/>
              <w:rPr>
                <w:color w:val="auto"/>
              </w:rPr>
            </w:pPr>
          </w:p>
        </w:tc>
        <w:tc>
          <w:tcPr>
            <w:tcW w:w="1340" w:type="dxa"/>
            <w:tcBorders>
              <w:top w:val="single" w:sz="12" w:space="0" w:color="000000"/>
              <w:left w:val="nil"/>
              <w:bottom w:val="nil"/>
              <w:right w:val="nil"/>
            </w:tcBorders>
          </w:tcPr>
          <w:p w:rsidR="008E2B08" w:rsidRPr="00877124" w:rsidRDefault="008E2B08">
            <w:pPr>
              <w:keepNext/>
              <w:jc w:val="center"/>
              <w:rPr>
                <w:color w:val="auto"/>
              </w:rPr>
            </w:pPr>
          </w:p>
        </w:tc>
      </w:tr>
      <w:tr w:rsidR="00877124" w:rsidRPr="00877124">
        <w:trPr>
          <w:trHeight w:val="260"/>
        </w:trPr>
        <w:tc>
          <w:tcPr>
            <w:tcW w:w="980" w:type="dxa"/>
            <w:tcBorders>
              <w:top w:val="nil"/>
              <w:left w:val="nil"/>
              <w:bottom w:val="nil"/>
              <w:right w:val="nil"/>
            </w:tcBorders>
            <w:vAlign w:val="center"/>
          </w:tcPr>
          <w:p w:rsidR="008E2B08" w:rsidRPr="00877124" w:rsidRDefault="00702CD3">
            <w:pPr>
              <w:keepNext/>
              <w:jc w:val="center"/>
              <w:rPr>
                <w:color w:val="auto"/>
              </w:rPr>
            </w:pPr>
            <w:r w:rsidRPr="00877124">
              <w:rPr>
                <w:color w:val="auto"/>
              </w:rPr>
              <w:t>2006/07</w:t>
            </w:r>
          </w:p>
        </w:tc>
        <w:tc>
          <w:tcPr>
            <w:tcW w:w="1060" w:type="dxa"/>
            <w:tcBorders>
              <w:top w:val="nil"/>
              <w:left w:val="nil"/>
              <w:bottom w:val="nil"/>
              <w:right w:val="nil"/>
            </w:tcBorders>
          </w:tcPr>
          <w:p w:rsidR="008E2B08" w:rsidRPr="00877124" w:rsidRDefault="008E2B08">
            <w:pPr>
              <w:keepNext/>
              <w:jc w:val="center"/>
              <w:rPr>
                <w:color w:val="auto"/>
              </w:rPr>
            </w:pPr>
          </w:p>
        </w:tc>
        <w:tc>
          <w:tcPr>
            <w:tcW w:w="1060" w:type="dxa"/>
            <w:tcBorders>
              <w:top w:val="nil"/>
              <w:left w:val="nil"/>
              <w:bottom w:val="nil"/>
              <w:right w:val="nil"/>
            </w:tcBorders>
          </w:tcPr>
          <w:p w:rsidR="008E2B08" w:rsidRPr="00877124" w:rsidRDefault="00702CD3">
            <w:pPr>
              <w:keepNext/>
              <w:jc w:val="center"/>
              <w:rPr>
                <w:color w:val="auto"/>
              </w:rPr>
            </w:pPr>
            <w:r w:rsidRPr="00877124">
              <w:rPr>
                <w:color w:val="auto"/>
              </w:rPr>
              <w:t>120</w:t>
            </w:r>
            <w:r w:rsidRPr="00877124">
              <w:rPr>
                <w:color w:val="auto"/>
                <w:vertAlign w:val="superscript"/>
              </w:rPr>
              <w:t>B</w:t>
            </w:r>
          </w:p>
        </w:tc>
        <w:tc>
          <w:tcPr>
            <w:tcW w:w="1140" w:type="dxa"/>
            <w:tcBorders>
              <w:top w:val="nil"/>
              <w:left w:val="nil"/>
              <w:bottom w:val="nil"/>
              <w:right w:val="nil"/>
            </w:tcBorders>
          </w:tcPr>
          <w:p w:rsidR="008E2B08" w:rsidRPr="00877124" w:rsidRDefault="00702CD3">
            <w:pPr>
              <w:jc w:val="center"/>
              <w:rPr>
                <w:color w:val="auto"/>
              </w:rPr>
            </w:pPr>
            <w:r w:rsidRPr="00877124">
              <w:rPr>
                <w:color w:val="auto"/>
              </w:rPr>
              <w:t>60</w:t>
            </w:r>
          </w:p>
        </w:tc>
        <w:tc>
          <w:tcPr>
            <w:tcW w:w="1120" w:type="dxa"/>
            <w:tcBorders>
              <w:top w:val="nil"/>
              <w:left w:val="nil"/>
              <w:bottom w:val="nil"/>
              <w:right w:val="nil"/>
            </w:tcBorders>
            <w:vAlign w:val="center"/>
          </w:tcPr>
          <w:p w:rsidR="008E2B08" w:rsidRPr="00877124" w:rsidRDefault="00702CD3">
            <w:pPr>
              <w:keepNext/>
              <w:jc w:val="center"/>
              <w:rPr>
                <w:color w:val="auto"/>
              </w:rPr>
            </w:pPr>
            <w:r w:rsidRPr="00877124">
              <w:rPr>
                <w:color w:val="auto"/>
              </w:rPr>
              <w:t>51</w:t>
            </w:r>
          </w:p>
        </w:tc>
        <w:tc>
          <w:tcPr>
            <w:tcW w:w="1340" w:type="dxa"/>
            <w:tcBorders>
              <w:top w:val="nil"/>
              <w:left w:val="nil"/>
              <w:bottom w:val="nil"/>
              <w:right w:val="nil"/>
            </w:tcBorders>
            <w:vAlign w:val="center"/>
          </w:tcPr>
          <w:p w:rsidR="008E2B08" w:rsidRPr="00877124" w:rsidRDefault="00702CD3">
            <w:pPr>
              <w:keepNext/>
              <w:jc w:val="center"/>
              <w:rPr>
                <w:color w:val="auto"/>
              </w:rPr>
            </w:pPr>
            <w:r w:rsidRPr="00877124">
              <w:rPr>
                <w:color w:val="auto"/>
              </w:rPr>
              <w:t>55</w:t>
            </w:r>
          </w:p>
        </w:tc>
        <w:tc>
          <w:tcPr>
            <w:tcW w:w="1340" w:type="dxa"/>
            <w:tcBorders>
              <w:top w:val="nil"/>
              <w:left w:val="nil"/>
              <w:bottom w:val="nil"/>
              <w:right w:val="nil"/>
            </w:tcBorders>
            <w:vAlign w:val="center"/>
          </w:tcPr>
          <w:p w:rsidR="008E2B08" w:rsidRPr="00877124" w:rsidRDefault="008E2B08">
            <w:pPr>
              <w:keepNext/>
              <w:jc w:val="center"/>
              <w:rPr>
                <w:color w:val="auto"/>
              </w:rPr>
            </w:pPr>
          </w:p>
        </w:tc>
        <w:tc>
          <w:tcPr>
            <w:tcW w:w="1340" w:type="dxa"/>
            <w:tcBorders>
              <w:top w:val="nil"/>
              <w:left w:val="nil"/>
              <w:bottom w:val="nil"/>
              <w:right w:val="nil"/>
            </w:tcBorders>
          </w:tcPr>
          <w:p w:rsidR="008E2B08" w:rsidRPr="00877124" w:rsidRDefault="008E2B08">
            <w:pPr>
              <w:keepNext/>
              <w:jc w:val="center"/>
              <w:rPr>
                <w:color w:val="auto"/>
              </w:rPr>
            </w:pPr>
          </w:p>
        </w:tc>
      </w:tr>
      <w:tr w:rsidR="00877124" w:rsidRPr="00877124">
        <w:trPr>
          <w:trHeight w:val="260"/>
        </w:trPr>
        <w:tc>
          <w:tcPr>
            <w:tcW w:w="980" w:type="dxa"/>
            <w:tcBorders>
              <w:top w:val="nil"/>
              <w:left w:val="nil"/>
              <w:bottom w:val="nil"/>
              <w:right w:val="nil"/>
            </w:tcBorders>
            <w:vAlign w:val="center"/>
          </w:tcPr>
          <w:p w:rsidR="008E2B08" w:rsidRPr="00877124" w:rsidRDefault="00702CD3">
            <w:pPr>
              <w:keepNext/>
              <w:jc w:val="center"/>
              <w:rPr>
                <w:color w:val="auto"/>
              </w:rPr>
            </w:pPr>
            <w:r w:rsidRPr="00877124">
              <w:rPr>
                <w:color w:val="auto"/>
              </w:rPr>
              <w:t>2007/08</w:t>
            </w:r>
          </w:p>
        </w:tc>
        <w:tc>
          <w:tcPr>
            <w:tcW w:w="1060" w:type="dxa"/>
            <w:tcBorders>
              <w:top w:val="nil"/>
              <w:left w:val="nil"/>
              <w:bottom w:val="nil"/>
              <w:right w:val="nil"/>
            </w:tcBorders>
          </w:tcPr>
          <w:p w:rsidR="008E2B08" w:rsidRPr="00877124" w:rsidRDefault="00702CD3">
            <w:pPr>
              <w:keepNext/>
              <w:jc w:val="center"/>
              <w:rPr>
                <w:color w:val="auto"/>
              </w:rPr>
            </w:pPr>
            <w:r w:rsidRPr="00877124">
              <w:rPr>
                <w:color w:val="auto"/>
              </w:rPr>
              <w:t>230</w:t>
            </w:r>
          </w:p>
        </w:tc>
        <w:tc>
          <w:tcPr>
            <w:tcW w:w="1060" w:type="dxa"/>
            <w:tcBorders>
              <w:top w:val="nil"/>
              <w:left w:val="nil"/>
              <w:bottom w:val="nil"/>
              <w:right w:val="nil"/>
            </w:tcBorders>
          </w:tcPr>
          <w:p w:rsidR="008E2B08" w:rsidRPr="00877124" w:rsidRDefault="00702CD3">
            <w:pPr>
              <w:keepNext/>
              <w:jc w:val="center"/>
              <w:rPr>
                <w:color w:val="auto"/>
              </w:rPr>
            </w:pPr>
            <w:r w:rsidRPr="00877124">
              <w:rPr>
                <w:color w:val="auto"/>
              </w:rPr>
              <w:t>130</w:t>
            </w:r>
            <w:r w:rsidRPr="00877124">
              <w:rPr>
                <w:color w:val="auto"/>
                <w:vertAlign w:val="superscript"/>
              </w:rPr>
              <w:t>C</w:t>
            </w:r>
          </w:p>
        </w:tc>
        <w:tc>
          <w:tcPr>
            <w:tcW w:w="1140" w:type="dxa"/>
            <w:tcBorders>
              <w:top w:val="nil"/>
              <w:left w:val="nil"/>
              <w:bottom w:val="nil"/>
              <w:right w:val="nil"/>
            </w:tcBorders>
          </w:tcPr>
          <w:p w:rsidR="008E2B08" w:rsidRPr="00877124" w:rsidRDefault="00702CD3">
            <w:pPr>
              <w:jc w:val="center"/>
              <w:rPr>
                <w:color w:val="auto"/>
              </w:rPr>
            </w:pPr>
            <w:r w:rsidRPr="00877124">
              <w:rPr>
                <w:color w:val="auto"/>
              </w:rPr>
              <w:t>60</w:t>
            </w:r>
          </w:p>
        </w:tc>
        <w:tc>
          <w:tcPr>
            <w:tcW w:w="1120" w:type="dxa"/>
            <w:tcBorders>
              <w:top w:val="nil"/>
              <w:left w:val="nil"/>
              <w:bottom w:val="nil"/>
              <w:right w:val="nil"/>
            </w:tcBorders>
            <w:vAlign w:val="center"/>
          </w:tcPr>
          <w:p w:rsidR="008E2B08" w:rsidRPr="00877124" w:rsidRDefault="00702CD3">
            <w:pPr>
              <w:keepNext/>
              <w:jc w:val="center"/>
              <w:rPr>
                <w:color w:val="auto"/>
              </w:rPr>
            </w:pPr>
            <w:r w:rsidRPr="00877124">
              <w:rPr>
                <w:color w:val="auto"/>
              </w:rPr>
              <w:t>55</w:t>
            </w:r>
          </w:p>
        </w:tc>
        <w:tc>
          <w:tcPr>
            <w:tcW w:w="1340" w:type="dxa"/>
            <w:tcBorders>
              <w:top w:val="nil"/>
              <w:left w:val="nil"/>
              <w:bottom w:val="nil"/>
              <w:right w:val="nil"/>
            </w:tcBorders>
            <w:vAlign w:val="center"/>
          </w:tcPr>
          <w:p w:rsidR="008E2B08" w:rsidRPr="00877124" w:rsidRDefault="00702CD3">
            <w:pPr>
              <w:keepNext/>
              <w:jc w:val="center"/>
              <w:rPr>
                <w:color w:val="auto"/>
              </w:rPr>
            </w:pPr>
            <w:r w:rsidRPr="00877124">
              <w:rPr>
                <w:color w:val="auto"/>
              </w:rPr>
              <w:t>56</w:t>
            </w:r>
          </w:p>
        </w:tc>
        <w:tc>
          <w:tcPr>
            <w:tcW w:w="1340" w:type="dxa"/>
            <w:tcBorders>
              <w:top w:val="nil"/>
              <w:left w:val="nil"/>
              <w:bottom w:val="nil"/>
              <w:right w:val="nil"/>
            </w:tcBorders>
            <w:vAlign w:val="center"/>
          </w:tcPr>
          <w:p w:rsidR="008E2B08" w:rsidRPr="00877124" w:rsidRDefault="008E2B08">
            <w:pPr>
              <w:keepNext/>
              <w:jc w:val="center"/>
              <w:rPr>
                <w:color w:val="auto"/>
              </w:rPr>
            </w:pPr>
          </w:p>
        </w:tc>
        <w:tc>
          <w:tcPr>
            <w:tcW w:w="1340" w:type="dxa"/>
            <w:tcBorders>
              <w:top w:val="nil"/>
              <w:left w:val="nil"/>
              <w:bottom w:val="nil"/>
              <w:right w:val="nil"/>
            </w:tcBorders>
          </w:tcPr>
          <w:p w:rsidR="008E2B08" w:rsidRPr="00877124" w:rsidRDefault="008E2B08">
            <w:pPr>
              <w:keepNext/>
              <w:jc w:val="center"/>
              <w:rPr>
                <w:color w:val="auto"/>
              </w:rPr>
            </w:pPr>
          </w:p>
        </w:tc>
      </w:tr>
      <w:tr w:rsidR="00877124" w:rsidRPr="00877124">
        <w:trPr>
          <w:trHeight w:val="280"/>
        </w:trPr>
        <w:tc>
          <w:tcPr>
            <w:tcW w:w="980" w:type="dxa"/>
            <w:tcBorders>
              <w:top w:val="nil"/>
              <w:left w:val="nil"/>
              <w:bottom w:val="nil"/>
              <w:right w:val="nil"/>
            </w:tcBorders>
            <w:vAlign w:val="center"/>
          </w:tcPr>
          <w:p w:rsidR="008E2B08" w:rsidRPr="00877124" w:rsidRDefault="00702CD3">
            <w:pPr>
              <w:keepNext/>
              <w:jc w:val="center"/>
              <w:rPr>
                <w:color w:val="auto"/>
              </w:rPr>
            </w:pPr>
            <w:r w:rsidRPr="00877124">
              <w:rPr>
                <w:color w:val="auto"/>
              </w:rPr>
              <w:t>2008/09</w:t>
            </w:r>
          </w:p>
        </w:tc>
        <w:tc>
          <w:tcPr>
            <w:tcW w:w="1060" w:type="dxa"/>
            <w:tcBorders>
              <w:top w:val="nil"/>
              <w:left w:val="nil"/>
              <w:bottom w:val="nil"/>
              <w:right w:val="nil"/>
            </w:tcBorders>
          </w:tcPr>
          <w:p w:rsidR="008E2B08" w:rsidRPr="00877124" w:rsidRDefault="00702CD3">
            <w:pPr>
              <w:keepNext/>
              <w:jc w:val="center"/>
              <w:rPr>
                <w:color w:val="auto"/>
              </w:rPr>
            </w:pPr>
            <w:r w:rsidRPr="00877124">
              <w:rPr>
                <w:color w:val="auto"/>
              </w:rPr>
              <w:t>221</w:t>
            </w:r>
          </w:p>
        </w:tc>
        <w:tc>
          <w:tcPr>
            <w:tcW w:w="1060" w:type="dxa"/>
            <w:tcBorders>
              <w:top w:val="nil"/>
              <w:left w:val="nil"/>
              <w:bottom w:val="nil"/>
              <w:right w:val="nil"/>
            </w:tcBorders>
          </w:tcPr>
          <w:p w:rsidR="008E2B08" w:rsidRPr="00877124" w:rsidRDefault="00702CD3">
            <w:pPr>
              <w:keepNext/>
              <w:jc w:val="center"/>
              <w:rPr>
                <w:color w:val="auto"/>
              </w:rPr>
            </w:pPr>
            <w:r w:rsidRPr="00877124">
              <w:rPr>
                <w:color w:val="auto"/>
              </w:rPr>
              <w:t>219</w:t>
            </w:r>
            <w:r w:rsidRPr="00877124">
              <w:rPr>
                <w:color w:val="auto"/>
                <w:vertAlign w:val="superscript"/>
              </w:rPr>
              <w:t>D</w:t>
            </w:r>
          </w:p>
        </w:tc>
        <w:tc>
          <w:tcPr>
            <w:tcW w:w="1140" w:type="dxa"/>
            <w:tcBorders>
              <w:top w:val="nil"/>
              <w:left w:val="nil"/>
              <w:bottom w:val="nil"/>
              <w:right w:val="nil"/>
            </w:tcBorders>
          </w:tcPr>
          <w:p w:rsidR="008E2B08" w:rsidRPr="00877124" w:rsidRDefault="00702CD3">
            <w:pPr>
              <w:jc w:val="center"/>
              <w:rPr>
                <w:color w:val="auto"/>
              </w:rPr>
            </w:pPr>
            <w:r w:rsidRPr="00877124">
              <w:rPr>
                <w:color w:val="auto"/>
              </w:rPr>
              <w:t>60</w:t>
            </w:r>
          </w:p>
        </w:tc>
        <w:tc>
          <w:tcPr>
            <w:tcW w:w="1120" w:type="dxa"/>
            <w:tcBorders>
              <w:top w:val="nil"/>
              <w:left w:val="nil"/>
              <w:bottom w:val="nil"/>
              <w:right w:val="nil"/>
            </w:tcBorders>
            <w:vAlign w:val="center"/>
          </w:tcPr>
          <w:p w:rsidR="008E2B08" w:rsidRPr="00877124" w:rsidRDefault="00702CD3">
            <w:pPr>
              <w:keepNext/>
              <w:jc w:val="center"/>
              <w:rPr>
                <w:color w:val="auto"/>
              </w:rPr>
            </w:pPr>
            <w:r w:rsidRPr="00877124">
              <w:rPr>
                <w:color w:val="auto"/>
              </w:rPr>
              <w:t>47</w:t>
            </w:r>
          </w:p>
        </w:tc>
        <w:tc>
          <w:tcPr>
            <w:tcW w:w="1340" w:type="dxa"/>
            <w:tcBorders>
              <w:top w:val="nil"/>
              <w:left w:val="nil"/>
              <w:bottom w:val="nil"/>
              <w:right w:val="nil"/>
            </w:tcBorders>
            <w:vAlign w:val="center"/>
          </w:tcPr>
          <w:p w:rsidR="008E2B08" w:rsidRPr="00877124" w:rsidRDefault="00702CD3">
            <w:pPr>
              <w:keepNext/>
              <w:jc w:val="center"/>
              <w:rPr>
                <w:color w:val="auto"/>
              </w:rPr>
            </w:pPr>
            <w:r w:rsidRPr="00877124">
              <w:rPr>
                <w:color w:val="auto"/>
              </w:rPr>
              <w:t>55</w:t>
            </w:r>
          </w:p>
        </w:tc>
        <w:tc>
          <w:tcPr>
            <w:tcW w:w="1340" w:type="dxa"/>
            <w:tcBorders>
              <w:top w:val="nil"/>
              <w:left w:val="nil"/>
              <w:bottom w:val="nil"/>
              <w:right w:val="nil"/>
            </w:tcBorders>
            <w:vAlign w:val="center"/>
          </w:tcPr>
          <w:p w:rsidR="008E2B08" w:rsidRPr="00877124" w:rsidRDefault="00702CD3">
            <w:pPr>
              <w:keepNext/>
              <w:jc w:val="center"/>
              <w:rPr>
                <w:color w:val="auto"/>
              </w:rPr>
            </w:pPr>
            <w:r w:rsidRPr="00877124">
              <w:rPr>
                <w:color w:val="auto"/>
              </w:rPr>
              <w:t>91</w:t>
            </w:r>
          </w:p>
        </w:tc>
        <w:tc>
          <w:tcPr>
            <w:tcW w:w="1340" w:type="dxa"/>
            <w:tcBorders>
              <w:top w:val="nil"/>
              <w:left w:val="nil"/>
              <w:bottom w:val="nil"/>
              <w:right w:val="nil"/>
            </w:tcBorders>
          </w:tcPr>
          <w:p w:rsidR="008E2B08" w:rsidRPr="00877124" w:rsidRDefault="008E2B08">
            <w:pPr>
              <w:keepNext/>
              <w:jc w:val="center"/>
              <w:rPr>
                <w:color w:val="auto"/>
              </w:rPr>
            </w:pPr>
          </w:p>
        </w:tc>
      </w:tr>
      <w:tr w:rsidR="00877124" w:rsidRPr="00877124">
        <w:trPr>
          <w:trHeight w:val="280"/>
        </w:trPr>
        <w:tc>
          <w:tcPr>
            <w:tcW w:w="980" w:type="dxa"/>
            <w:tcBorders>
              <w:top w:val="nil"/>
              <w:left w:val="nil"/>
              <w:bottom w:val="single" w:sz="12" w:space="0" w:color="000000"/>
              <w:right w:val="nil"/>
            </w:tcBorders>
            <w:vAlign w:val="center"/>
          </w:tcPr>
          <w:p w:rsidR="008E2B08" w:rsidRPr="00877124" w:rsidRDefault="00702CD3">
            <w:pPr>
              <w:keepNext/>
              <w:jc w:val="center"/>
              <w:rPr>
                <w:color w:val="auto"/>
              </w:rPr>
            </w:pPr>
            <w:r w:rsidRPr="00877124">
              <w:rPr>
                <w:color w:val="auto"/>
              </w:rPr>
              <w:t>2009/10</w:t>
            </w:r>
          </w:p>
        </w:tc>
        <w:tc>
          <w:tcPr>
            <w:tcW w:w="1060" w:type="dxa"/>
            <w:tcBorders>
              <w:top w:val="nil"/>
              <w:left w:val="nil"/>
              <w:bottom w:val="single" w:sz="12" w:space="0" w:color="000000"/>
              <w:right w:val="nil"/>
            </w:tcBorders>
          </w:tcPr>
          <w:p w:rsidR="008E2B08" w:rsidRPr="00877124" w:rsidRDefault="008E2B08">
            <w:pPr>
              <w:keepNext/>
              <w:jc w:val="center"/>
              <w:rPr>
                <w:color w:val="auto"/>
              </w:rPr>
            </w:pPr>
          </w:p>
        </w:tc>
        <w:tc>
          <w:tcPr>
            <w:tcW w:w="1060" w:type="dxa"/>
            <w:tcBorders>
              <w:top w:val="nil"/>
              <w:left w:val="nil"/>
              <w:bottom w:val="single" w:sz="12" w:space="0" w:color="000000"/>
              <w:right w:val="nil"/>
            </w:tcBorders>
          </w:tcPr>
          <w:p w:rsidR="008E2B08" w:rsidRPr="00877124" w:rsidRDefault="00702CD3">
            <w:pPr>
              <w:keepNext/>
              <w:jc w:val="center"/>
              <w:rPr>
                <w:color w:val="auto"/>
              </w:rPr>
            </w:pPr>
            <w:r w:rsidRPr="00877124">
              <w:rPr>
                <w:color w:val="auto"/>
              </w:rPr>
              <w:t>280</w:t>
            </w:r>
            <w:r w:rsidRPr="00877124">
              <w:rPr>
                <w:color w:val="auto"/>
                <w:vertAlign w:val="superscript"/>
              </w:rPr>
              <w:t>D</w:t>
            </w:r>
          </w:p>
        </w:tc>
        <w:tc>
          <w:tcPr>
            <w:tcW w:w="1140" w:type="dxa"/>
            <w:tcBorders>
              <w:top w:val="nil"/>
              <w:left w:val="nil"/>
              <w:bottom w:val="single" w:sz="12" w:space="0" w:color="000000"/>
              <w:right w:val="nil"/>
            </w:tcBorders>
            <w:vAlign w:val="center"/>
          </w:tcPr>
          <w:p w:rsidR="008E2B08" w:rsidRPr="00877124" w:rsidRDefault="008E2B08">
            <w:pPr>
              <w:keepNext/>
              <w:jc w:val="center"/>
              <w:rPr>
                <w:color w:val="auto"/>
              </w:rPr>
            </w:pPr>
          </w:p>
        </w:tc>
        <w:tc>
          <w:tcPr>
            <w:tcW w:w="1120" w:type="dxa"/>
            <w:tcBorders>
              <w:top w:val="nil"/>
              <w:left w:val="nil"/>
              <w:bottom w:val="single" w:sz="12" w:space="0" w:color="000000"/>
              <w:right w:val="nil"/>
            </w:tcBorders>
            <w:vAlign w:val="center"/>
          </w:tcPr>
          <w:p w:rsidR="008E2B08" w:rsidRPr="00877124" w:rsidRDefault="008E2B08">
            <w:pPr>
              <w:keepNext/>
              <w:jc w:val="center"/>
              <w:rPr>
                <w:color w:val="auto"/>
              </w:rPr>
            </w:pPr>
          </w:p>
        </w:tc>
        <w:tc>
          <w:tcPr>
            <w:tcW w:w="1340" w:type="dxa"/>
            <w:tcBorders>
              <w:top w:val="nil"/>
              <w:left w:val="nil"/>
              <w:bottom w:val="single" w:sz="12" w:space="0" w:color="000000"/>
              <w:right w:val="nil"/>
            </w:tcBorders>
            <w:vAlign w:val="center"/>
          </w:tcPr>
          <w:p w:rsidR="008E2B08" w:rsidRPr="00877124" w:rsidRDefault="008E2B08">
            <w:pPr>
              <w:keepNext/>
              <w:jc w:val="center"/>
              <w:rPr>
                <w:color w:val="auto"/>
              </w:rPr>
            </w:pPr>
          </w:p>
        </w:tc>
        <w:tc>
          <w:tcPr>
            <w:tcW w:w="1340" w:type="dxa"/>
            <w:tcBorders>
              <w:top w:val="nil"/>
              <w:left w:val="nil"/>
              <w:bottom w:val="single" w:sz="12" w:space="0" w:color="000000"/>
              <w:right w:val="nil"/>
            </w:tcBorders>
            <w:vAlign w:val="center"/>
          </w:tcPr>
          <w:p w:rsidR="008E2B08" w:rsidRPr="00877124" w:rsidRDefault="00702CD3">
            <w:pPr>
              <w:keepNext/>
              <w:jc w:val="center"/>
              <w:rPr>
                <w:color w:val="auto"/>
              </w:rPr>
            </w:pPr>
            <w:r w:rsidRPr="00877124">
              <w:rPr>
                <w:color w:val="auto"/>
              </w:rPr>
              <w:t>78</w:t>
            </w:r>
          </w:p>
        </w:tc>
        <w:tc>
          <w:tcPr>
            <w:tcW w:w="1340" w:type="dxa"/>
            <w:tcBorders>
              <w:top w:val="nil"/>
              <w:left w:val="nil"/>
              <w:bottom w:val="single" w:sz="12" w:space="0" w:color="000000"/>
              <w:right w:val="nil"/>
            </w:tcBorders>
          </w:tcPr>
          <w:p w:rsidR="008E2B08" w:rsidRPr="00877124" w:rsidRDefault="008E2B08">
            <w:pPr>
              <w:keepNext/>
              <w:jc w:val="center"/>
              <w:rPr>
                <w:color w:val="auto"/>
              </w:rPr>
            </w:pPr>
          </w:p>
        </w:tc>
      </w:tr>
    </w:tbl>
    <w:p w:rsidR="008E2B08" w:rsidRPr="00877124" w:rsidRDefault="008E2B08">
      <w:pPr>
        <w:rPr>
          <w:color w:val="auto"/>
        </w:rPr>
      </w:pPr>
    </w:p>
    <w:p w:rsidR="008E2B08" w:rsidRPr="00877124" w:rsidRDefault="008E2B08">
      <w:pPr>
        <w:rPr>
          <w:color w:val="auto"/>
        </w:rPr>
      </w:pPr>
    </w:p>
    <w:p w:rsidR="008E2B08" w:rsidRPr="00877124" w:rsidRDefault="00702CD3">
      <w:pPr>
        <w:rPr>
          <w:color w:val="auto"/>
        </w:rPr>
      </w:pPr>
      <w:r w:rsidRPr="00877124">
        <w:rPr>
          <w:color w:val="auto"/>
        </w:rPr>
        <w:t>The stock was above MSST in 2008/09 and is hence not overfished. Overfishing did not occur during the 2008/09 fishing year.</w:t>
      </w:r>
    </w:p>
    <w:p w:rsidR="008E2B08" w:rsidRPr="00877124" w:rsidRDefault="008E2B08">
      <w:pPr>
        <w:rPr>
          <w:color w:val="auto"/>
        </w:rPr>
      </w:pPr>
    </w:p>
    <w:p w:rsidR="008E2B08" w:rsidRPr="00877124" w:rsidRDefault="008E2B08">
      <w:pPr>
        <w:rPr>
          <w:color w:val="auto"/>
        </w:rPr>
      </w:pPr>
    </w:p>
    <w:p w:rsidR="008E2B08" w:rsidRPr="00877124" w:rsidRDefault="00702CD3">
      <w:pPr>
        <w:rPr>
          <w:color w:val="auto"/>
        </w:rPr>
      </w:pPr>
      <w:r w:rsidRPr="00877124">
        <w:rPr>
          <w:color w:val="auto"/>
        </w:rPr>
        <w:t>(b) Stocks in Tier 4 for which there is not an agreed assessment model</w:t>
      </w:r>
    </w:p>
    <w:tbl>
      <w:tblPr>
        <w:tblStyle w:val="a2"/>
        <w:tblW w:w="9576" w:type="dxa"/>
        <w:tblInd w:w="-108" w:type="dxa"/>
        <w:tblLayout w:type="fixed"/>
        <w:tblLook w:val="0000" w:firstRow="0" w:lastRow="0" w:firstColumn="0" w:lastColumn="0" w:noHBand="0" w:noVBand="0"/>
      </w:tblPr>
      <w:tblGrid>
        <w:gridCol w:w="1005"/>
        <w:gridCol w:w="1077"/>
        <w:gridCol w:w="1089"/>
        <w:gridCol w:w="1168"/>
        <w:gridCol w:w="1136"/>
        <w:gridCol w:w="1367"/>
        <w:gridCol w:w="1367"/>
        <w:gridCol w:w="1367"/>
      </w:tblGrid>
      <w:tr w:rsidR="00877124" w:rsidRPr="00877124">
        <w:trPr>
          <w:trHeight w:val="420"/>
        </w:trPr>
        <w:tc>
          <w:tcPr>
            <w:tcW w:w="1005" w:type="dxa"/>
            <w:tcBorders>
              <w:top w:val="single" w:sz="12" w:space="0" w:color="000000"/>
              <w:left w:val="nil"/>
              <w:bottom w:val="single" w:sz="12" w:space="0" w:color="000000"/>
              <w:right w:val="nil"/>
            </w:tcBorders>
            <w:vAlign w:val="center"/>
          </w:tcPr>
          <w:p w:rsidR="008E2B08" w:rsidRPr="00877124" w:rsidRDefault="00702CD3">
            <w:pPr>
              <w:keepNext/>
              <w:jc w:val="center"/>
              <w:rPr>
                <w:color w:val="auto"/>
              </w:rPr>
            </w:pPr>
            <w:r w:rsidRPr="00877124">
              <w:rPr>
                <w:b/>
                <w:color w:val="auto"/>
              </w:rPr>
              <w:t>Year</w:t>
            </w:r>
          </w:p>
        </w:tc>
        <w:tc>
          <w:tcPr>
            <w:tcW w:w="1077" w:type="dxa"/>
            <w:tcBorders>
              <w:top w:val="single" w:sz="12" w:space="0" w:color="000000"/>
              <w:left w:val="nil"/>
              <w:bottom w:val="single" w:sz="12" w:space="0" w:color="000000"/>
              <w:right w:val="nil"/>
            </w:tcBorders>
          </w:tcPr>
          <w:p w:rsidR="008E2B08" w:rsidRPr="00877124" w:rsidRDefault="00702CD3">
            <w:pPr>
              <w:keepNext/>
              <w:jc w:val="center"/>
              <w:rPr>
                <w:color w:val="auto"/>
              </w:rPr>
            </w:pPr>
            <w:r w:rsidRPr="00877124">
              <w:rPr>
                <w:b/>
                <w:color w:val="auto"/>
              </w:rPr>
              <w:t>MSST</w:t>
            </w:r>
          </w:p>
        </w:tc>
        <w:tc>
          <w:tcPr>
            <w:tcW w:w="1089" w:type="dxa"/>
            <w:tcBorders>
              <w:top w:val="single" w:sz="12" w:space="0" w:color="000000"/>
              <w:left w:val="nil"/>
              <w:bottom w:val="single" w:sz="12" w:space="0" w:color="000000"/>
              <w:right w:val="nil"/>
            </w:tcBorders>
          </w:tcPr>
          <w:p w:rsidR="008E2B08" w:rsidRPr="00877124" w:rsidRDefault="00702CD3">
            <w:pPr>
              <w:keepNext/>
              <w:jc w:val="center"/>
              <w:rPr>
                <w:color w:val="auto"/>
              </w:rPr>
            </w:pPr>
            <w:r w:rsidRPr="00877124">
              <w:rPr>
                <w:b/>
                <w:color w:val="auto"/>
              </w:rPr>
              <w:t>Biomass (MMB)</w:t>
            </w:r>
          </w:p>
        </w:tc>
        <w:tc>
          <w:tcPr>
            <w:tcW w:w="1168" w:type="dxa"/>
            <w:tcBorders>
              <w:top w:val="single" w:sz="12" w:space="0" w:color="000000"/>
              <w:left w:val="nil"/>
              <w:bottom w:val="single" w:sz="12" w:space="0" w:color="000000"/>
              <w:right w:val="nil"/>
            </w:tcBorders>
            <w:vAlign w:val="center"/>
          </w:tcPr>
          <w:p w:rsidR="008E2B08" w:rsidRPr="00877124" w:rsidRDefault="00702CD3">
            <w:pPr>
              <w:keepNext/>
              <w:jc w:val="center"/>
              <w:rPr>
                <w:color w:val="auto"/>
              </w:rPr>
            </w:pPr>
            <w:r w:rsidRPr="00877124">
              <w:rPr>
                <w:b/>
                <w:color w:val="auto"/>
              </w:rPr>
              <w:t>TAC</w:t>
            </w:r>
          </w:p>
        </w:tc>
        <w:tc>
          <w:tcPr>
            <w:tcW w:w="1136" w:type="dxa"/>
            <w:tcBorders>
              <w:top w:val="single" w:sz="12" w:space="0" w:color="000000"/>
              <w:left w:val="nil"/>
              <w:bottom w:val="single" w:sz="12" w:space="0" w:color="000000"/>
              <w:right w:val="nil"/>
            </w:tcBorders>
            <w:vAlign w:val="center"/>
          </w:tcPr>
          <w:p w:rsidR="008E2B08" w:rsidRPr="00877124" w:rsidRDefault="00702CD3">
            <w:pPr>
              <w:keepNext/>
              <w:jc w:val="center"/>
              <w:rPr>
                <w:color w:val="auto"/>
              </w:rPr>
            </w:pPr>
            <w:r w:rsidRPr="00877124">
              <w:rPr>
                <w:b/>
                <w:color w:val="auto"/>
              </w:rPr>
              <w:t>Retained Catch</w:t>
            </w:r>
          </w:p>
        </w:tc>
        <w:tc>
          <w:tcPr>
            <w:tcW w:w="1367" w:type="dxa"/>
            <w:tcBorders>
              <w:top w:val="single" w:sz="12" w:space="0" w:color="000000"/>
              <w:left w:val="nil"/>
              <w:bottom w:val="single" w:sz="12" w:space="0" w:color="000000"/>
              <w:right w:val="nil"/>
            </w:tcBorders>
          </w:tcPr>
          <w:p w:rsidR="008E2B08" w:rsidRPr="00877124" w:rsidRDefault="00702CD3">
            <w:pPr>
              <w:keepNext/>
              <w:jc w:val="center"/>
              <w:rPr>
                <w:color w:val="auto"/>
              </w:rPr>
            </w:pPr>
            <w:r w:rsidRPr="00877124">
              <w:rPr>
                <w:b/>
                <w:color w:val="auto"/>
              </w:rPr>
              <w:t>Total Catch</w:t>
            </w:r>
          </w:p>
        </w:tc>
        <w:tc>
          <w:tcPr>
            <w:tcW w:w="1367" w:type="dxa"/>
            <w:tcBorders>
              <w:top w:val="single" w:sz="12" w:space="0" w:color="000000"/>
              <w:left w:val="nil"/>
              <w:bottom w:val="single" w:sz="12" w:space="0" w:color="000000"/>
              <w:right w:val="nil"/>
            </w:tcBorders>
            <w:vAlign w:val="center"/>
          </w:tcPr>
          <w:p w:rsidR="008E2B08" w:rsidRPr="00877124" w:rsidRDefault="00702CD3">
            <w:pPr>
              <w:keepNext/>
              <w:jc w:val="center"/>
              <w:rPr>
                <w:color w:val="auto"/>
              </w:rPr>
            </w:pPr>
            <w:r w:rsidRPr="00877124">
              <w:rPr>
                <w:b/>
                <w:color w:val="auto"/>
              </w:rPr>
              <w:t>OFL</w:t>
            </w:r>
          </w:p>
        </w:tc>
        <w:tc>
          <w:tcPr>
            <w:tcW w:w="1367" w:type="dxa"/>
            <w:tcBorders>
              <w:top w:val="single" w:sz="12" w:space="0" w:color="000000"/>
              <w:left w:val="nil"/>
              <w:bottom w:val="single" w:sz="12" w:space="0" w:color="000000"/>
              <w:right w:val="nil"/>
            </w:tcBorders>
            <w:vAlign w:val="center"/>
          </w:tcPr>
          <w:p w:rsidR="008E2B08" w:rsidRPr="00877124" w:rsidRDefault="00702CD3">
            <w:pPr>
              <w:keepNext/>
              <w:jc w:val="center"/>
              <w:rPr>
                <w:color w:val="auto"/>
              </w:rPr>
            </w:pPr>
            <w:r w:rsidRPr="00877124">
              <w:rPr>
                <w:b/>
                <w:color w:val="auto"/>
              </w:rPr>
              <w:t>ABC</w:t>
            </w:r>
          </w:p>
        </w:tc>
      </w:tr>
      <w:tr w:rsidR="00877124" w:rsidRPr="00877124">
        <w:trPr>
          <w:trHeight w:val="260"/>
        </w:trPr>
        <w:tc>
          <w:tcPr>
            <w:tcW w:w="1005" w:type="dxa"/>
            <w:tcBorders>
              <w:top w:val="single" w:sz="12" w:space="0" w:color="000000"/>
              <w:left w:val="nil"/>
              <w:bottom w:val="nil"/>
              <w:right w:val="nil"/>
            </w:tcBorders>
            <w:vAlign w:val="center"/>
          </w:tcPr>
          <w:p w:rsidR="008E2B08" w:rsidRPr="00877124" w:rsidRDefault="00702CD3">
            <w:pPr>
              <w:keepNext/>
              <w:jc w:val="center"/>
              <w:rPr>
                <w:color w:val="auto"/>
              </w:rPr>
            </w:pPr>
            <w:r w:rsidRPr="00877124">
              <w:rPr>
                <w:color w:val="auto"/>
              </w:rPr>
              <w:t>2005/06</w:t>
            </w:r>
          </w:p>
        </w:tc>
        <w:tc>
          <w:tcPr>
            <w:tcW w:w="1077" w:type="dxa"/>
            <w:tcBorders>
              <w:top w:val="single" w:sz="12" w:space="0" w:color="000000"/>
              <w:left w:val="nil"/>
              <w:bottom w:val="nil"/>
              <w:right w:val="nil"/>
            </w:tcBorders>
          </w:tcPr>
          <w:p w:rsidR="008E2B08" w:rsidRPr="00877124" w:rsidRDefault="008E2B08">
            <w:pPr>
              <w:keepNext/>
              <w:jc w:val="center"/>
              <w:rPr>
                <w:color w:val="auto"/>
              </w:rPr>
            </w:pPr>
          </w:p>
        </w:tc>
        <w:tc>
          <w:tcPr>
            <w:tcW w:w="1089" w:type="dxa"/>
            <w:tcBorders>
              <w:top w:val="single" w:sz="12" w:space="0" w:color="000000"/>
              <w:left w:val="nil"/>
              <w:bottom w:val="nil"/>
              <w:right w:val="nil"/>
            </w:tcBorders>
          </w:tcPr>
          <w:p w:rsidR="008E2B08" w:rsidRPr="00877124" w:rsidRDefault="00702CD3">
            <w:pPr>
              <w:keepNext/>
              <w:jc w:val="center"/>
              <w:rPr>
                <w:color w:val="auto"/>
              </w:rPr>
            </w:pPr>
            <w:r w:rsidRPr="00877124">
              <w:rPr>
                <w:color w:val="auto"/>
              </w:rPr>
              <w:t>100</w:t>
            </w:r>
          </w:p>
        </w:tc>
        <w:tc>
          <w:tcPr>
            <w:tcW w:w="1168" w:type="dxa"/>
            <w:tcBorders>
              <w:top w:val="single" w:sz="12" w:space="0" w:color="000000"/>
              <w:left w:val="nil"/>
              <w:bottom w:val="nil"/>
              <w:right w:val="nil"/>
            </w:tcBorders>
            <w:vAlign w:val="center"/>
          </w:tcPr>
          <w:p w:rsidR="008E2B08" w:rsidRPr="00877124" w:rsidRDefault="00702CD3">
            <w:pPr>
              <w:keepNext/>
              <w:jc w:val="center"/>
              <w:rPr>
                <w:color w:val="auto"/>
              </w:rPr>
            </w:pPr>
            <w:r w:rsidRPr="00877124">
              <w:rPr>
                <w:color w:val="auto"/>
              </w:rPr>
              <w:t>60</w:t>
            </w:r>
          </w:p>
        </w:tc>
        <w:tc>
          <w:tcPr>
            <w:tcW w:w="1136" w:type="dxa"/>
            <w:tcBorders>
              <w:top w:val="single" w:sz="12" w:space="0" w:color="000000"/>
              <w:left w:val="nil"/>
              <w:bottom w:val="nil"/>
              <w:right w:val="nil"/>
            </w:tcBorders>
            <w:vAlign w:val="center"/>
          </w:tcPr>
          <w:p w:rsidR="008E2B08" w:rsidRPr="00877124" w:rsidRDefault="00702CD3">
            <w:pPr>
              <w:keepNext/>
              <w:jc w:val="center"/>
              <w:rPr>
                <w:color w:val="auto"/>
              </w:rPr>
            </w:pPr>
            <w:r w:rsidRPr="00877124">
              <w:rPr>
                <w:color w:val="auto"/>
              </w:rPr>
              <w:t>40</w:t>
            </w:r>
          </w:p>
        </w:tc>
        <w:tc>
          <w:tcPr>
            <w:tcW w:w="1367" w:type="dxa"/>
            <w:tcBorders>
              <w:top w:val="single" w:sz="12" w:space="0" w:color="000000"/>
              <w:left w:val="nil"/>
              <w:bottom w:val="nil"/>
              <w:right w:val="nil"/>
            </w:tcBorders>
          </w:tcPr>
          <w:p w:rsidR="008E2B08" w:rsidRPr="00877124" w:rsidRDefault="00702CD3">
            <w:pPr>
              <w:keepNext/>
              <w:jc w:val="center"/>
              <w:rPr>
                <w:color w:val="auto"/>
              </w:rPr>
            </w:pPr>
            <w:r w:rsidRPr="00877124">
              <w:rPr>
                <w:color w:val="auto"/>
              </w:rPr>
              <w:t>58</w:t>
            </w:r>
          </w:p>
        </w:tc>
        <w:tc>
          <w:tcPr>
            <w:tcW w:w="1367" w:type="dxa"/>
            <w:tcBorders>
              <w:top w:val="single" w:sz="12" w:space="0" w:color="000000"/>
              <w:left w:val="nil"/>
              <w:bottom w:val="nil"/>
              <w:right w:val="nil"/>
            </w:tcBorders>
            <w:vAlign w:val="center"/>
          </w:tcPr>
          <w:p w:rsidR="008E2B08" w:rsidRPr="00877124" w:rsidRDefault="008E2B08">
            <w:pPr>
              <w:keepNext/>
              <w:jc w:val="center"/>
              <w:rPr>
                <w:color w:val="auto"/>
              </w:rPr>
            </w:pPr>
          </w:p>
        </w:tc>
        <w:tc>
          <w:tcPr>
            <w:tcW w:w="1367" w:type="dxa"/>
            <w:tcBorders>
              <w:top w:val="single" w:sz="12" w:space="0" w:color="000000"/>
              <w:left w:val="nil"/>
              <w:bottom w:val="nil"/>
              <w:right w:val="nil"/>
            </w:tcBorders>
          </w:tcPr>
          <w:p w:rsidR="008E2B08" w:rsidRPr="00877124" w:rsidRDefault="008E2B08">
            <w:pPr>
              <w:keepNext/>
              <w:jc w:val="center"/>
              <w:rPr>
                <w:color w:val="auto"/>
              </w:rPr>
            </w:pPr>
          </w:p>
        </w:tc>
      </w:tr>
      <w:tr w:rsidR="00877124" w:rsidRPr="00877124">
        <w:trPr>
          <w:trHeight w:val="260"/>
        </w:trPr>
        <w:tc>
          <w:tcPr>
            <w:tcW w:w="1005" w:type="dxa"/>
            <w:tcBorders>
              <w:top w:val="nil"/>
              <w:left w:val="nil"/>
              <w:bottom w:val="nil"/>
              <w:right w:val="nil"/>
            </w:tcBorders>
            <w:vAlign w:val="center"/>
          </w:tcPr>
          <w:p w:rsidR="008E2B08" w:rsidRPr="00877124" w:rsidRDefault="00702CD3">
            <w:pPr>
              <w:keepNext/>
              <w:jc w:val="center"/>
              <w:rPr>
                <w:color w:val="auto"/>
              </w:rPr>
            </w:pPr>
            <w:r w:rsidRPr="00877124">
              <w:rPr>
                <w:color w:val="auto"/>
              </w:rPr>
              <w:t>2006/07</w:t>
            </w:r>
          </w:p>
        </w:tc>
        <w:tc>
          <w:tcPr>
            <w:tcW w:w="1077" w:type="dxa"/>
            <w:tcBorders>
              <w:top w:val="nil"/>
              <w:left w:val="nil"/>
              <w:bottom w:val="nil"/>
              <w:right w:val="nil"/>
            </w:tcBorders>
          </w:tcPr>
          <w:p w:rsidR="008E2B08" w:rsidRPr="00877124" w:rsidRDefault="008E2B08">
            <w:pPr>
              <w:keepNext/>
              <w:jc w:val="center"/>
              <w:rPr>
                <w:color w:val="auto"/>
              </w:rPr>
            </w:pPr>
          </w:p>
        </w:tc>
        <w:tc>
          <w:tcPr>
            <w:tcW w:w="1089" w:type="dxa"/>
            <w:tcBorders>
              <w:top w:val="nil"/>
              <w:left w:val="nil"/>
              <w:bottom w:val="nil"/>
              <w:right w:val="nil"/>
            </w:tcBorders>
          </w:tcPr>
          <w:p w:rsidR="008E2B08" w:rsidRPr="00877124" w:rsidRDefault="00702CD3">
            <w:pPr>
              <w:keepNext/>
              <w:jc w:val="center"/>
              <w:rPr>
                <w:color w:val="auto"/>
              </w:rPr>
            </w:pPr>
            <w:r w:rsidRPr="00877124">
              <w:rPr>
                <w:color w:val="auto"/>
              </w:rPr>
              <w:t>120</w:t>
            </w:r>
          </w:p>
        </w:tc>
        <w:tc>
          <w:tcPr>
            <w:tcW w:w="1168" w:type="dxa"/>
            <w:tcBorders>
              <w:top w:val="nil"/>
              <w:left w:val="nil"/>
              <w:bottom w:val="nil"/>
              <w:right w:val="nil"/>
            </w:tcBorders>
          </w:tcPr>
          <w:p w:rsidR="008E2B08" w:rsidRPr="00877124" w:rsidRDefault="00702CD3">
            <w:pPr>
              <w:jc w:val="center"/>
              <w:rPr>
                <w:color w:val="auto"/>
              </w:rPr>
            </w:pPr>
            <w:r w:rsidRPr="00877124">
              <w:rPr>
                <w:color w:val="auto"/>
              </w:rPr>
              <w:t>60</w:t>
            </w:r>
          </w:p>
        </w:tc>
        <w:tc>
          <w:tcPr>
            <w:tcW w:w="1136" w:type="dxa"/>
            <w:tcBorders>
              <w:top w:val="nil"/>
              <w:left w:val="nil"/>
              <w:bottom w:val="nil"/>
              <w:right w:val="nil"/>
            </w:tcBorders>
            <w:vAlign w:val="center"/>
          </w:tcPr>
          <w:p w:rsidR="008E2B08" w:rsidRPr="00877124" w:rsidRDefault="00702CD3">
            <w:pPr>
              <w:keepNext/>
              <w:jc w:val="center"/>
              <w:rPr>
                <w:color w:val="auto"/>
              </w:rPr>
            </w:pPr>
            <w:r w:rsidRPr="00877124">
              <w:rPr>
                <w:color w:val="auto"/>
              </w:rPr>
              <w:t>51</w:t>
            </w:r>
          </w:p>
        </w:tc>
        <w:tc>
          <w:tcPr>
            <w:tcW w:w="1367" w:type="dxa"/>
            <w:tcBorders>
              <w:top w:val="nil"/>
              <w:left w:val="nil"/>
              <w:bottom w:val="nil"/>
              <w:right w:val="nil"/>
            </w:tcBorders>
            <w:vAlign w:val="center"/>
          </w:tcPr>
          <w:p w:rsidR="008E2B08" w:rsidRPr="00877124" w:rsidRDefault="00702CD3">
            <w:pPr>
              <w:keepNext/>
              <w:jc w:val="center"/>
              <w:rPr>
                <w:color w:val="auto"/>
              </w:rPr>
            </w:pPr>
            <w:r w:rsidRPr="00877124">
              <w:rPr>
                <w:color w:val="auto"/>
              </w:rPr>
              <w:t>55</w:t>
            </w:r>
          </w:p>
        </w:tc>
        <w:tc>
          <w:tcPr>
            <w:tcW w:w="1367" w:type="dxa"/>
            <w:tcBorders>
              <w:top w:val="nil"/>
              <w:left w:val="nil"/>
              <w:bottom w:val="nil"/>
              <w:right w:val="nil"/>
            </w:tcBorders>
            <w:vAlign w:val="center"/>
          </w:tcPr>
          <w:p w:rsidR="008E2B08" w:rsidRPr="00877124" w:rsidRDefault="008E2B08">
            <w:pPr>
              <w:keepNext/>
              <w:jc w:val="center"/>
              <w:rPr>
                <w:color w:val="auto"/>
              </w:rPr>
            </w:pPr>
          </w:p>
        </w:tc>
        <w:tc>
          <w:tcPr>
            <w:tcW w:w="1367" w:type="dxa"/>
            <w:tcBorders>
              <w:top w:val="nil"/>
              <w:left w:val="nil"/>
              <w:bottom w:val="nil"/>
              <w:right w:val="nil"/>
            </w:tcBorders>
          </w:tcPr>
          <w:p w:rsidR="008E2B08" w:rsidRPr="00877124" w:rsidRDefault="008E2B08">
            <w:pPr>
              <w:keepNext/>
              <w:jc w:val="center"/>
              <w:rPr>
                <w:color w:val="auto"/>
              </w:rPr>
            </w:pPr>
          </w:p>
        </w:tc>
      </w:tr>
      <w:tr w:rsidR="00877124" w:rsidRPr="00877124">
        <w:trPr>
          <w:trHeight w:val="260"/>
        </w:trPr>
        <w:tc>
          <w:tcPr>
            <w:tcW w:w="1005" w:type="dxa"/>
            <w:tcBorders>
              <w:top w:val="nil"/>
              <w:left w:val="nil"/>
              <w:bottom w:val="nil"/>
              <w:right w:val="nil"/>
            </w:tcBorders>
            <w:vAlign w:val="center"/>
          </w:tcPr>
          <w:p w:rsidR="008E2B08" w:rsidRPr="00877124" w:rsidRDefault="00702CD3">
            <w:pPr>
              <w:keepNext/>
              <w:jc w:val="center"/>
              <w:rPr>
                <w:color w:val="auto"/>
              </w:rPr>
            </w:pPr>
            <w:r w:rsidRPr="00877124">
              <w:rPr>
                <w:color w:val="auto"/>
              </w:rPr>
              <w:t>2007/08</w:t>
            </w:r>
          </w:p>
        </w:tc>
        <w:tc>
          <w:tcPr>
            <w:tcW w:w="1077" w:type="dxa"/>
            <w:tcBorders>
              <w:top w:val="nil"/>
              <w:left w:val="nil"/>
              <w:bottom w:val="nil"/>
              <w:right w:val="nil"/>
            </w:tcBorders>
          </w:tcPr>
          <w:p w:rsidR="008E2B08" w:rsidRPr="00877124" w:rsidRDefault="00702CD3">
            <w:pPr>
              <w:keepNext/>
              <w:jc w:val="center"/>
              <w:rPr>
                <w:color w:val="auto"/>
              </w:rPr>
            </w:pPr>
            <w:r w:rsidRPr="00877124">
              <w:rPr>
                <w:color w:val="auto"/>
              </w:rPr>
              <w:t>230</w:t>
            </w:r>
          </w:p>
        </w:tc>
        <w:tc>
          <w:tcPr>
            <w:tcW w:w="1089" w:type="dxa"/>
            <w:tcBorders>
              <w:top w:val="nil"/>
              <w:left w:val="nil"/>
              <w:bottom w:val="nil"/>
              <w:right w:val="nil"/>
            </w:tcBorders>
          </w:tcPr>
          <w:p w:rsidR="008E2B08" w:rsidRPr="00877124" w:rsidRDefault="00702CD3">
            <w:pPr>
              <w:keepNext/>
              <w:jc w:val="center"/>
              <w:rPr>
                <w:color w:val="auto"/>
              </w:rPr>
            </w:pPr>
            <w:r w:rsidRPr="00877124">
              <w:rPr>
                <w:color w:val="auto"/>
              </w:rPr>
              <w:t>130</w:t>
            </w:r>
          </w:p>
        </w:tc>
        <w:tc>
          <w:tcPr>
            <w:tcW w:w="1168" w:type="dxa"/>
            <w:tcBorders>
              <w:top w:val="nil"/>
              <w:left w:val="nil"/>
              <w:bottom w:val="nil"/>
              <w:right w:val="nil"/>
            </w:tcBorders>
          </w:tcPr>
          <w:p w:rsidR="008E2B08" w:rsidRPr="00877124" w:rsidRDefault="00702CD3">
            <w:pPr>
              <w:jc w:val="center"/>
              <w:rPr>
                <w:color w:val="auto"/>
              </w:rPr>
            </w:pPr>
            <w:r w:rsidRPr="00877124">
              <w:rPr>
                <w:color w:val="auto"/>
              </w:rPr>
              <w:t>60</w:t>
            </w:r>
          </w:p>
        </w:tc>
        <w:tc>
          <w:tcPr>
            <w:tcW w:w="1136" w:type="dxa"/>
            <w:tcBorders>
              <w:top w:val="nil"/>
              <w:left w:val="nil"/>
              <w:bottom w:val="nil"/>
              <w:right w:val="nil"/>
            </w:tcBorders>
            <w:vAlign w:val="center"/>
          </w:tcPr>
          <w:p w:rsidR="008E2B08" w:rsidRPr="00877124" w:rsidRDefault="00702CD3">
            <w:pPr>
              <w:keepNext/>
              <w:jc w:val="center"/>
              <w:rPr>
                <w:color w:val="auto"/>
              </w:rPr>
            </w:pPr>
            <w:r w:rsidRPr="00877124">
              <w:rPr>
                <w:color w:val="auto"/>
              </w:rPr>
              <w:t>55</w:t>
            </w:r>
          </w:p>
        </w:tc>
        <w:tc>
          <w:tcPr>
            <w:tcW w:w="1367" w:type="dxa"/>
            <w:tcBorders>
              <w:top w:val="nil"/>
              <w:left w:val="nil"/>
              <w:bottom w:val="nil"/>
              <w:right w:val="nil"/>
            </w:tcBorders>
            <w:vAlign w:val="center"/>
          </w:tcPr>
          <w:p w:rsidR="008E2B08" w:rsidRPr="00877124" w:rsidRDefault="00702CD3">
            <w:pPr>
              <w:keepNext/>
              <w:jc w:val="center"/>
              <w:rPr>
                <w:color w:val="auto"/>
              </w:rPr>
            </w:pPr>
            <w:r w:rsidRPr="00877124">
              <w:rPr>
                <w:color w:val="auto"/>
              </w:rPr>
              <w:t>56</w:t>
            </w:r>
          </w:p>
        </w:tc>
        <w:tc>
          <w:tcPr>
            <w:tcW w:w="1367" w:type="dxa"/>
            <w:tcBorders>
              <w:top w:val="nil"/>
              <w:left w:val="nil"/>
              <w:bottom w:val="nil"/>
              <w:right w:val="nil"/>
            </w:tcBorders>
            <w:vAlign w:val="center"/>
          </w:tcPr>
          <w:p w:rsidR="008E2B08" w:rsidRPr="00877124" w:rsidRDefault="008E2B08">
            <w:pPr>
              <w:keepNext/>
              <w:jc w:val="center"/>
              <w:rPr>
                <w:color w:val="auto"/>
              </w:rPr>
            </w:pPr>
          </w:p>
        </w:tc>
        <w:tc>
          <w:tcPr>
            <w:tcW w:w="1367" w:type="dxa"/>
            <w:tcBorders>
              <w:top w:val="nil"/>
              <w:left w:val="nil"/>
              <w:bottom w:val="nil"/>
              <w:right w:val="nil"/>
            </w:tcBorders>
          </w:tcPr>
          <w:p w:rsidR="008E2B08" w:rsidRPr="00877124" w:rsidRDefault="008E2B08">
            <w:pPr>
              <w:keepNext/>
              <w:jc w:val="center"/>
              <w:rPr>
                <w:color w:val="auto"/>
              </w:rPr>
            </w:pPr>
          </w:p>
        </w:tc>
      </w:tr>
      <w:tr w:rsidR="00877124" w:rsidRPr="00877124">
        <w:trPr>
          <w:trHeight w:val="280"/>
        </w:trPr>
        <w:tc>
          <w:tcPr>
            <w:tcW w:w="1005" w:type="dxa"/>
            <w:tcBorders>
              <w:top w:val="nil"/>
              <w:left w:val="nil"/>
              <w:bottom w:val="nil"/>
              <w:right w:val="nil"/>
            </w:tcBorders>
            <w:vAlign w:val="center"/>
          </w:tcPr>
          <w:p w:rsidR="008E2B08" w:rsidRPr="00877124" w:rsidRDefault="00702CD3">
            <w:pPr>
              <w:keepNext/>
              <w:jc w:val="center"/>
              <w:rPr>
                <w:color w:val="auto"/>
              </w:rPr>
            </w:pPr>
            <w:r w:rsidRPr="00877124">
              <w:rPr>
                <w:color w:val="auto"/>
              </w:rPr>
              <w:t>2008/09</w:t>
            </w:r>
          </w:p>
        </w:tc>
        <w:tc>
          <w:tcPr>
            <w:tcW w:w="1077" w:type="dxa"/>
            <w:tcBorders>
              <w:top w:val="nil"/>
              <w:left w:val="nil"/>
              <w:bottom w:val="nil"/>
              <w:right w:val="nil"/>
            </w:tcBorders>
          </w:tcPr>
          <w:p w:rsidR="008E2B08" w:rsidRPr="00877124" w:rsidRDefault="00702CD3">
            <w:pPr>
              <w:keepNext/>
              <w:jc w:val="center"/>
              <w:rPr>
                <w:color w:val="auto"/>
              </w:rPr>
            </w:pPr>
            <w:r w:rsidRPr="00877124">
              <w:rPr>
                <w:color w:val="auto"/>
              </w:rPr>
              <w:t>221</w:t>
            </w:r>
          </w:p>
        </w:tc>
        <w:tc>
          <w:tcPr>
            <w:tcW w:w="1089" w:type="dxa"/>
            <w:tcBorders>
              <w:top w:val="nil"/>
              <w:left w:val="nil"/>
              <w:bottom w:val="nil"/>
              <w:right w:val="nil"/>
            </w:tcBorders>
          </w:tcPr>
          <w:p w:rsidR="008E2B08" w:rsidRPr="00877124" w:rsidRDefault="00702CD3">
            <w:pPr>
              <w:keepNext/>
              <w:jc w:val="center"/>
              <w:rPr>
                <w:color w:val="auto"/>
              </w:rPr>
            </w:pPr>
            <w:r w:rsidRPr="00877124">
              <w:rPr>
                <w:color w:val="auto"/>
              </w:rPr>
              <w:t>219</w:t>
            </w:r>
          </w:p>
        </w:tc>
        <w:tc>
          <w:tcPr>
            <w:tcW w:w="1168" w:type="dxa"/>
            <w:tcBorders>
              <w:top w:val="nil"/>
              <w:left w:val="nil"/>
              <w:bottom w:val="nil"/>
              <w:right w:val="nil"/>
            </w:tcBorders>
          </w:tcPr>
          <w:p w:rsidR="008E2B08" w:rsidRPr="00877124" w:rsidRDefault="00702CD3">
            <w:pPr>
              <w:jc w:val="center"/>
              <w:rPr>
                <w:color w:val="auto"/>
              </w:rPr>
            </w:pPr>
            <w:r w:rsidRPr="00877124">
              <w:rPr>
                <w:color w:val="auto"/>
              </w:rPr>
              <w:t>60</w:t>
            </w:r>
          </w:p>
        </w:tc>
        <w:tc>
          <w:tcPr>
            <w:tcW w:w="1136" w:type="dxa"/>
            <w:tcBorders>
              <w:top w:val="nil"/>
              <w:left w:val="nil"/>
              <w:bottom w:val="nil"/>
              <w:right w:val="nil"/>
            </w:tcBorders>
            <w:vAlign w:val="center"/>
          </w:tcPr>
          <w:p w:rsidR="008E2B08" w:rsidRPr="00877124" w:rsidRDefault="00702CD3">
            <w:pPr>
              <w:keepNext/>
              <w:jc w:val="center"/>
              <w:rPr>
                <w:color w:val="auto"/>
              </w:rPr>
            </w:pPr>
            <w:r w:rsidRPr="00877124">
              <w:rPr>
                <w:color w:val="auto"/>
              </w:rPr>
              <w:t>47</w:t>
            </w:r>
          </w:p>
        </w:tc>
        <w:tc>
          <w:tcPr>
            <w:tcW w:w="1367" w:type="dxa"/>
            <w:tcBorders>
              <w:top w:val="nil"/>
              <w:left w:val="nil"/>
              <w:bottom w:val="nil"/>
              <w:right w:val="nil"/>
            </w:tcBorders>
            <w:vAlign w:val="center"/>
          </w:tcPr>
          <w:p w:rsidR="008E2B08" w:rsidRPr="00877124" w:rsidRDefault="00702CD3">
            <w:pPr>
              <w:keepNext/>
              <w:jc w:val="center"/>
              <w:rPr>
                <w:color w:val="auto"/>
              </w:rPr>
            </w:pPr>
            <w:r w:rsidRPr="00877124">
              <w:rPr>
                <w:color w:val="auto"/>
              </w:rPr>
              <w:t>55</w:t>
            </w:r>
          </w:p>
        </w:tc>
        <w:tc>
          <w:tcPr>
            <w:tcW w:w="1367" w:type="dxa"/>
            <w:tcBorders>
              <w:top w:val="nil"/>
              <w:left w:val="nil"/>
              <w:bottom w:val="nil"/>
              <w:right w:val="nil"/>
            </w:tcBorders>
            <w:vAlign w:val="center"/>
          </w:tcPr>
          <w:p w:rsidR="008E2B08" w:rsidRPr="00877124" w:rsidRDefault="00702CD3">
            <w:pPr>
              <w:keepNext/>
              <w:jc w:val="center"/>
              <w:rPr>
                <w:color w:val="auto"/>
              </w:rPr>
            </w:pPr>
            <w:r w:rsidRPr="00877124">
              <w:rPr>
                <w:color w:val="auto"/>
              </w:rPr>
              <w:t>91</w:t>
            </w:r>
          </w:p>
        </w:tc>
        <w:tc>
          <w:tcPr>
            <w:tcW w:w="1367" w:type="dxa"/>
            <w:tcBorders>
              <w:top w:val="nil"/>
              <w:left w:val="nil"/>
              <w:bottom w:val="nil"/>
              <w:right w:val="nil"/>
            </w:tcBorders>
          </w:tcPr>
          <w:p w:rsidR="008E2B08" w:rsidRPr="00877124" w:rsidRDefault="008E2B08">
            <w:pPr>
              <w:keepNext/>
              <w:jc w:val="center"/>
              <w:rPr>
                <w:color w:val="auto"/>
              </w:rPr>
            </w:pPr>
          </w:p>
        </w:tc>
      </w:tr>
      <w:tr w:rsidR="00877124" w:rsidRPr="00877124">
        <w:trPr>
          <w:trHeight w:val="280"/>
        </w:trPr>
        <w:tc>
          <w:tcPr>
            <w:tcW w:w="1005" w:type="dxa"/>
            <w:tcBorders>
              <w:top w:val="nil"/>
              <w:left w:val="nil"/>
              <w:bottom w:val="single" w:sz="12" w:space="0" w:color="000000"/>
              <w:right w:val="nil"/>
            </w:tcBorders>
            <w:vAlign w:val="center"/>
          </w:tcPr>
          <w:p w:rsidR="008E2B08" w:rsidRPr="00877124" w:rsidRDefault="00702CD3">
            <w:pPr>
              <w:keepNext/>
              <w:jc w:val="center"/>
              <w:rPr>
                <w:color w:val="auto"/>
              </w:rPr>
            </w:pPr>
            <w:r w:rsidRPr="00877124">
              <w:rPr>
                <w:color w:val="auto"/>
              </w:rPr>
              <w:t>2009/10</w:t>
            </w:r>
          </w:p>
        </w:tc>
        <w:tc>
          <w:tcPr>
            <w:tcW w:w="1077" w:type="dxa"/>
            <w:tcBorders>
              <w:top w:val="nil"/>
              <w:left w:val="nil"/>
              <w:bottom w:val="single" w:sz="12" w:space="0" w:color="000000"/>
              <w:right w:val="nil"/>
            </w:tcBorders>
          </w:tcPr>
          <w:p w:rsidR="008E2B08" w:rsidRPr="00877124" w:rsidRDefault="008E2B08">
            <w:pPr>
              <w:keepNext/>
              <w:jc w:val="center"/>
              <w:rPr>
                <w:color w:val="auto"/>
              </w:rPr>
            </w:pPr>
          </w:p>
        </w:tc>
        <w:tc>
          <w:tcPr>
            <w:tcW w:w="1089" w:type="dxa"/>
            <w:tcBorders>
              <w:top w:val="nil"/>
              <w:left w:val="nil"/>
              <w:bottom w:val="single" w:sz="12" w:space="0" w:color="000000"/>
              <w:right w:val="nil"/>
            </w:tcBorders>
          </w:tcPr>
          <w:p w:rsidR="008E2B08" w:rsidRPr="00877124" w:rsidRDefault="00702CD3">
            <w:pPr>
              <w:keepNext/>
              <w:jc w:val="center"/>
              <w:rPr>
                <w:color w:val="auto"/>
              </w:rPr>
            </w:pPr>
            <w:r w:rsidRPr="00877124">
              <w:rPr>
                <w:color w:val="auto"/>
              </w:rPr>
              <w:t>280</w:t>
            </w:r>
          </w:p>
        </w:tc>
        <w:tc>
          <w:tcPr>
            <w:tcW w:w="1168" w:type="dxa"/>
            <w:tcBorders>
              <w:top w:val="nil"/>
              <w:left w:val="nil"/>
              <w:bottom w:val="single" w:sz="12" w:space="0" w:color="000000"/>
              <w:right w:val="nil"/>
            </w:tcBorders>
            <w:vAlign w:val="center"/>
          </w:tcPr>
          <w:p w:rsidR="008E2B08" w:rsidRPr="00877124" w:rsidRDefault="008E2B08">
            <w:pPr>
              <w:keepNext/>
              <w:jc w:val="center"/>
              <w:rPr>
                <w:color w:val="auto"/>
              </w:rPr>
            </w:pPr>
          </w:p>
        </w:tc>
        <w:tc>
          <w:tcPr>
            <w:tcW w:w="1136" w:type="dxa"/>
            <w:tcBorders>
              <w:top w:val="nil"/>
              <w:left w:val="nil"/>
              <w:bottom w:val="single" w:sz="12" w:space="0" w:color="000000"/>
              <w:right w:val="nil"/>
            </w:tcBorders>
            <w:vAlign w:val="center"/>
          </w:tcPr>
          <w:p w:rsidR="008E2B08" w:rsidRPr="00877124" w:rsidRDefault="008E2B08">
            <w:pPr>
              <w:keepNext/>
              <w:jc w:val="center"/>
              <w:rPr>
                <w:color w:val="auto"/>
              </w:rPr>
            </w:pPr>
          </w:p>
        </w:tc>
        <w:tc>
          <w:tcPr>
            <w:tcW w:w="1367" w:type="dxa"/>
            <w:tcBorders>
              <w:top w:val="nil"/>
              <w:left w:val="nil"/>
              <w:bottom w:val="single" w:sz="12" w:space="0" w:color="000000"/>
              <w:right w:val="nil"/>
            </w:tcBorders>
            <w:vAlign w:val="center"/>
          </w:tcPr>
          <w:p w:rsidR="008E2B08" w:rsidRPr="00877124" w:rsidRDefault="008E2B08">
            <w:pPr>
              <w:keepNext/>
              <w:jc w:val="center"/>
              <w:rPr>
                <w:color w:val="auto"/>
              </w:rPr>
            </w:pPr>
          </w:p>
        </w:tc>
        <w:tc>
          <w:tcPr>
            <w:tcW w:w="1367" w:type="dxa"/>
            <w:tcBorders>
              <w:top w:val="nil"/>
              <w:left w:val="nil"/>
              <w:bottom w:val="single" w:sz="12" w:space="0" w:color="000000"/>
              <w:right w:val="nil"/>
            </w:tcBorders>
            <w:vAlign w:val="center"/>
          </w:tcPr>
          <w:p w:rsidR="008E2B08" w:rsidRPr="00877124" w:rsidRDefault="00702CD3">
            <w:pPr>
              <w:keepNext/>
              <w:jc w:val="center"/>
              <w:rPr>
                <w:color w:val="auto"/>
              </w:rPr>
            </w:pPr>
            <w:r w:rsidRPr="00877124">
              <w:rPr>
                <w:color w:val="auto"/>
              </w:rPr>
              <w:t>78</w:t>
            </w:r>
          </w:p>
        </w:tc>
        <w:tc>
          <w:tcPr>
            <w:tcW w:w="1367" w:type="dxa"/>
            <w:tcBorders>
              <w:top w:val="nil"/>
              <w:left w:val="nil"/>
              <w:bottom w:val="single" w:sz="12" w:space="0" w:color="000000"/>
              <w:right w:val="nil"/>
            </w:tcBorders>
          </w:tcPr>
          <w:p w:rsidR="008E2B08" w:rsidRPr="00877124" w:rsidRDefault="008E2B08">
            <w:pPr>
              <w:keepNext/>
              <w:jc w:val="center"/>
              <w:rPr>
                <w:color w:val="auto"/>
              </w:rPr>
            </w:pPr>
          </w:p>
        </w:tc>
      </w:tr>
    </w:tbl>
    <w:p w:rsidR="008E2B08" w:rsidRPr="00877124" w:rsidRDefault="00702CD3">
      <w:pPr>
        <w:rPr>
          <w:color w:val="auto"/>
        </w:rPr>
      </w:pPr>
      <w:r w:rsidRPr="00877124">
        <w:rPr>
          <w:color w:val="auto"/>
        </w:rPr>
        <w:t>The stock was above MSST in 2008/09 and is hence not overfished. Overfishing did not occur during the 2008/09 fishing year.</w:t>
      </w:r>
    </w:p>
    <w:p w:rsidR="008E2B08" w:rsidRPr="00877124" w:rsidRDefault="008E2B08">
      <w:pPr>
        <w:rPr>
          <w:color w:val="auto"/>
        </w:rPr>
      </w:pPr>
    </w:p>
    <w:p w:rsidR="008E2B08" w:rsidRPr="00877124" w:rsidRDefault="008E2B08">
      <w:pPr>
        <w:rPr>
          <w:color w:val="auto"/>
        </w:rPr>
      </w:pPr>
    </w:p>
    <w:p w:rsidR="008E2B08" w:rsidRPr="00877124" w:rsidRDefault="00702CD3">
      <w:pPr>
        <w:rPr>
          <w:color w:val="auto"/>
        </w:rPr>
      </w:pPr>
      <w:r w:rsidRPr="00877124">
        <w:rPr>
          <w:color w:val="auto"/>
        </w:rPr>
        <w:t>(c) Stocks in Tier 5 (1000 t)</w:t>
      </w:r>
    </w:p>
    <w:tbl>
      <w:tblPr>
        <w:tblStyle w:val="a3"/>
        <w:tblW w:w="9576" w:type="dxa"/>
        <w:tblInd w:w="-108" w:type="dxa"/>
        <w:tblLayout w:type="fixed"/>
        <w:tblLook w:val="0000" w:firstRow="0" w:lastRow="0" w:firstColumn="0" w:lastColumn="0" w:noHBand="0" w:noVBand="0"/>
      </w:tblPr>
      <w:tblGrid>
        <w:gridCol w:w="1005"/>
        <w:gridCol w:w="1077"/>
        <w:gridCol w:w="1089"/>
        <w:gridCol w:w="1168"/>
        <w:gridCol w:w="1136"/>
        <w:gridCol w:w="1367"/>
        <w:gridCol w:w="1367"/>
        <w:gridCol w:w="1367"/>
      </w:tblGrid>
      <w:tr w:rsidR="00877124" w:rsidRPr="00877124">
        <w:trPr>
          <w:trHeight w:val="420"/>
        </w:trPr>
        <w:tc>
          <w:tcPr>
            <w:tcW w:w="1005" w:type="dxa"/>
            <w:tcBorders>
              <w:top w:val="single" w:sz="12" w:space="0" w:color="000000"/>
              <w:left w:val="nil"/>
              <w:bottom w:val="single" w:sz="12" w:space="0" w:color="000000"/>
              <w:right w:val="nil"/>
            </w:tcBorders>
            <w:vAlign w:val="center"/>
          </w:tcPr>
          <w:p w:rsidR="008E2B08" w:rsidRPr="00877124" w:rsidRDefault="00702CD3">
            <w:pPr>
              <w:keepNext/>
              <w:jc w:val="center"/>
              <w:rPr>
                <w:color w:val="auto"/>
              </w:rPr>
            </w:pPr>
            <w:r w:rsidRPr="00877124">
              <w:rPr>
                <w:b/>
                <w:color w:val="auto"/>
              </w:rPr>
              <w:t>Year</w:t>
            </w:r>
          </w:p>
        </w:tc>
        <w:tc>
          <w:tcPr>
            <w:tcW w:w="1077" w:type="dxa"/>
            <w:tcBorders>
              <w:top w:val="single" w:sz="12" w:space="0" w:color="000000"/>
              <w:left w:val="nil"/>
              <w:bottom w:val="single" w:sz="12" w:space="0" w:color="000000"/>
              <w:right w:val="nil"/>
            </w:tcBorders>
          </w:tcPr>
          <w:p w:rsidR="008E2B08" w:rsidRPr="00877124" w:rsidRDefault="00702CD3">
            <w:pPr>
              <w:keepNext/>
              <w:jc w:val="center"/>
              <w:rPr>
                <w:color w:val="auto"/>
              </w:rPr>
            </w:pPr>
            <w:r w:rsidRPr="00877124">
              <w:rPr>
                <w:b/>
                <w:color w:val="auto"/>
              </w:rPr>
              <w:t>MSST</w:t>
            </w:r>
          </w:p>
        </w:tc>
        <w:tc>
          <w:tcPr>
            <w:tcW w:w="1089" w:type="dxa"/>
            <w:tcBorders>
              <w:top w:val="single" w:sz="12" w:space="0" w:color="000000"/>
              <w:left w:val="nil"/>
              <w:bottom w:val="single" w:sz="12" w:space="0" w:color="000000"/>
              <w:right w:val="nil"/>
            </w:tcBorders>
          </w:tcPr>
          <w:p w:rsidR="008E2B08" w:rsidRPr="00877124" w:rsidRDefault="00702CD3">
            <w:pPr>
              <w:keepNext/>
              <w:jc w:val="center"/>
              <w:rPr>
                <w:color w:val="auto"/>
              </w:rPr>
            </w:pPr>
            <w:r w:rsidRPr="00877124">
              <w:rPr>
                <w:b/>
                <w:color w:val="auto"/>
              </w:rPr>
              <w:t>Biomass (MMB)</w:t>
            </w:r>
          </w:p>
        </w:tc>
        <w:tc>
          <w:tcPr>
            <w:tcW w:w="1168" w:type="dxa"/>
            <w:tcBorders>
              <w:top w:val="single" w:sz="12" w:space="0" w:color="000000"/>
              <w:left w:val="nil"/>
              <w:bottom w:val="single" w:sz="12" w:space="0" w:color="000000"/>
              <w:right w:val="nil"/>
            </w:tcBorders>
            <w:vAlign w:val="center"/>
          </w:tcPr>
          <w:p w:rsidR="008E2B08" w:rsidRPr="00877124" w:rsidRDefault="00702CD3">
            <w:pPr>
              <w:keepNext/>
              <w:jc w:val="center"/>
              <w:rPr>
                <w:color w:val="auto"/>
              </w:rPr>
            </w:pPr>
            <w:r w:rsidRPr="00877124">
              <w:rPr>
                <w:b/>
                <w:color w:val="auto"/>
              </w:rPr>
              <w:t>TAC</w:t>
            </w:r>
          </w:p>
        </w:tc>
        <w:tc>
          <w:tcPr>
            <w:tcW w:w="1136" w:type="dxa"/>
            <w:tcBorders>
              <w:top w:val="single" w:sz="12" w:space="0" w:color="000000"/>
              <w:left w:val="nil"/>
              <w:bottom w:val="single" w:sz="12" w:space="0" w:color="000000"/>
              <w:right w:val="nil"/>
            </w:tcBorders>
            <w:vAlign w:val="center"/>
          </w:tcPr>
          <w:p w:rsidR="008E2B08" w:rsidRPr="00877124" w:rsidRDefault="00702CD3">
            <w:pPr>
              <w:keepNext/>
              <w:jc w:val="center"/>
              <w:rPr>
                <w:color w:val="auto"/>
              </w:rPr>
            </w:pPr>
            <w:r w:rsidRPr="00877124">
              <w:rPr>
                <w:b/>
                <w:color w:val="auto"/>
              </w:rPr>
              <w:t>Retained Catch</w:t>
            </w:r>
          </w:p>
        </w:tc>
        <w:tc>
          <w:tcPr>
            <w:tcW w:w="1367" w:type="dxa"/>
            <w:tcBorders>
              <w:top w:val="single" w:sz="12" w:space="0" w:color="000000"/>
              <w:left w:val="nil"/>
              <w:bottom w:val="single" w:sz="12" w:space="0" w:color="000000"/>
              <w:right w:val="nil"/>
            </w:tcBorders>
          </w:tcPr>
          <w:p w:rsidR="008E2B08" w:rsidRPr="00877124" w:rsidRDefault="00702CD3">
            <w:pPr>
              <w:keepNext/>
              <w:jc w:val="center"/>
              <w:rPr>
                <w:color w:val="auto"/>
              </w:rPr>
            </w:pPr>
            <w:r w:rsidRPr="00877124">
              <w:rPr>
                <w:b/>
                <w:color w:val="auto"/>
              </w:rPr>
              <w:t>Total Catch</w:t>
            </w:r>
          </w:p>
        </w:tc>
        <w:tc>
          <w:tcPr>
            <w:tcW w:w="1367" w:type="dxa"/>
            <w:tcBorders>
              <w:top w:val="single" w:sz="12" w:space="0" w:color="000000"/>
              <w:left w:val="nil"/>
              <w:bottom w:val="single" w:sz="12" w:space="0" w:color="000000"/>
              <w:right w:val="nil"/>
            </w:tcBorders>
            <w:vAlign w:val="center"/>
          </w:tcPr>
          <w:p w:rsidR="008E2B08" w:rsidRPr="00877124" w:rsidRDefault="00702CD3">
            <w:pPr>
              <w:keepNext/>
              <w:jc w:val="center"/>
              <w:rPr>
                <w:color w:val="auto"/>
              </w:rPr>
            </w:pPr>
            <w:r w:rsidRPr="00877124">
              <w:rPr>
                <w:b/>
                <w:color w:val="auto"/>
              </w:rPr>
              <w:t>OFL</w:t>
            </w:r>
          </w:p>
        </w:tc>
        <w:tc>
          <w:tcPr>
            <w:tcW w:w="1367" w:type="dxa"/>
            <w:tcBorders>
              <w:top w:val="single" w:sz="12" w:space="0" w:color="000000"/>
              <w:left w:val="nil"/>
              <w:bottom w:val="single" w:sz="12" w:space="0" w:color="000000"/>
              <w:right w:val="nil"/>
            </w:tcBorders>
            <w:vAlign w:val="center"/>
          </w:tcPr>
          <w:p w:rsidR="008E2B08" w:rsidRPr="00877124" w:rsidRDefault="00702CD3">
            <w:pPr>
              <w:keepNext/>
              <w:jc w:val="center"/>
              <w:rPr>
                <w:color w:val="auto"/>
              </w:rPr>
            </w:pPr>
            <w:r w:rsidRPr="00877124">
              <w:rPr>
                <w:b/>
                <w:color w:val="auto"/>
              </w:rPr>
              <w:t>ABC</w:t>
            </w:r>
          </w:p>
        </w:tc>
      </w:tr>
      <w:tr w:rsidR="00877124" w:rsidRPr="00877124">
        <w:trPr>
          <w:trHeight w:val="260"/>
        </w:trPr>
        <w:tc>
          <w:tcPr>
            <w:tcW w:w="1005" w:type="dxa"/>
            <w:tcBorders>
              <w:top w:val="single" w:sz="12" w:space="0" w:color="000000"/>
              <w:left w:val="nil"/>
              <w:bottom w:val="nil"/>
              <w:right w:val="nil"/>
            </w:tcBorders>
            <w:vAlign w:val="center"/>
          </w:tcPr>
          <w:p w:rsidR="008E2B08" w:rsidRPr="00877124" w:rsidRDefault="00702CD3">
            <w:pPr>
              <w:keepNext/>
              <w:jc w:val="center"/>
              <w:rPr>
                <w:color w:val="auto"/>
              </w:rPr>
            </w:pPr>
            <w:r w:rsidRPr="00877124">
              <w:rPr>
                <w:color w:val="auto"/>
              </w:rPr>
              <w:t>2005/06</w:t>
            </w:r>
          </w:p>
        </w:tc>
        <w:tc>
          <w:tcPr>
            <w:tcW w:w="1077" w:type="dxa"/>
            <w:tcBorders>
              <w:top w:val="single" w:sz="12" w:space="0" w:color="000000"/>
              <w:left w:val="nil"/>
              <w:bottom w:val="nil"/>
              <w:right w:val="nil"/>
            </w:tcBorders>
          </w:tcPr>
          <w:p w:rsidR="008E2B08" w:rsidRPr="00877124" w:rsidRDefault="008E2B08">
            <w:pPr>
              <w:keepNext/>
              <w:jc w:val="center"/>
              <w:rPr>
                <w:color w:val="auto"/>
              </w:rPr>
            </w:pPr>
          </w:p>
        </w:tc>
        <w:tc>
          <w:tcPr>
            <w:tcW w:w="1089" w:type="dxa"/>
            <w:tcBorders>
              <w:top w:val="single" w:sz="12" w:space="0" w:color="000000"/>
              <w:left w:val="nil"/>
              <w:bottom w:val="nil"/>
              <w:right w:val="nil"/>
            </w:tcBorders>
          </w:tcPr>
          <w:p w:rsidR="008E2B08" w:rsidRPr="00877124" w:rsidRDefault="00702CD3">
            <w:pPr>
              <w:keepNext/>
              <w:jc w:val="center"/>
              <w:rPr>
                <w:color w:val="auto"/>
              </w:rPr>
            </w:pPr>
            <w:r w:rsidRPr="00877124">
              <w:rPr>
                <w:color w:val="auto"/>
              </w:rPr>
              <w:t>N/A</w:t>
            </w:r>
          </w:p>
        </w:tc>
        <w:tc>
          <w:tcPr>
            <w:tcW w:w="1168" w:type="dxa"/>
            <w:tcBorders>
              <w:top w:val="single" w:sz="12" w:space="0" w:color="000000"/>
              <w:left w:val="nil"/>
              <w:bottom w:val="nil"/>
              <w:right w:val="nil"/>
            </w:tcBorders>
            <w:vAlign w:val="center"/>
          </w:tcPr>
          <w:p w:rsidR="008E2B08" w:rsidRPr="00877124" w:rsidRDefault="00702CD3">
            <w:pPr>
              <w:keepNext/>
              <w:jc w:val="center"/>
              <w:rPr>
                <w:color w:val="auto"/>
              </w:rPr>
            </w:pPr>
            <w:r w:rsidRPr="00877124">
              <w:rPr>
                <w:color w:val="auto"/>
              </w:rPr>
              <w:t>60</w:t>
            </w:r>
          </w:p>
        </w:tc>
        <w:tc>
          <w:tcPr>
            <w:tcW w:w="1136" w:type="dxa"/>
            <w:tcBorders>
              <w:top w:val="single" w:sz="12" w:space="0" w:color="000000"/>
              <w:left w:val="nil"/>
              <w:bottom w:val="nil"/>
              <w:right w:val="nil"/>
            </w:tcBorders>
            <w:vAlign w:val="center"/>
          </w:tcPr>
          <w:p w:rsidR="008E2B08" w:rsidRPr="00877124" w:rsidRDefault="00702CD3">
            <w:pPr>
              <w:keepNext/>
              <w:jc w:val="center"/>
              <w:rPr>
                <w:color w:val="auto"/>
              </w:rPr>
            </w:pPr>
            <w:r w:rsidRPr="00877124">
              <w:rPr>
                <w:color w:val="auto"/>
              </w:rPr>
              <w:t>40</w:t>
            </w:r>
          </w:p>
        </w:tc>
        <w:tc>
          <w:tcPr>
            <w:tcW w:w="1367" w:type="dxa"/>
            <w:tcBorders>
              <w:top w:val="single" w:sz="12" w:space="0" w:color="000000"/>
              <w:left w:val="nil"/>
              <w:bottom w:val="nil"/>
              <w:right w:val="nil"/>
            </w:tcBorders>
          </w:tcPr>
          <w:p w:rsidR="008E2B08" w:rsidRPr="00877124" w:rsidRDefault="00702CD3">
            <w:pPr>
              <w:keepNext/>
              <w:jc w:val="center"/>
              <w:rPr>
                <w:color w:val="auto"/>
              </w:rPr>
            </w:pPr>
            <w:r w:rsidRPr="00877124">
              <w:rPr>
                <w:color w:val="auto"/>
              </w:rPr>
              <w:t>58</w:t>
            </w:r>
          </w:p>
        </w:tc>
        <w:tc>
          <w:tcPr>
            <w:tcW w:w="1367" w:type="dxa"/>
            <w:tcBorders>
              <w:top w:val="single" w:sz="12" w:space="0" w:color="000000"/>
              <w:left w:val="nil"/>
              <w:bottom w:val="nil"/>
              <w:right w:val="nil"/>
            </w:tcBorders>
            <w:vAlign w:val="center"/>
          </w:tcPr>
          <w:p w:rsidR="008E2B08" w:rsidRPr="00877124" w:rsidRDefault="008E2B08">
            <w:pPr>
              <w:keepNext/>
              <w:jc w:val="center"/>
              <w:rPr>
                <w:color w:val="auto"/>
              </w:rPr>
            </w:pPr>
          </w:p>
        </w:tc>
        <w:tc>
          <w:tcPr>
            <w:tcW w:w="1367" w:type="dxa"/>
            <w:tcBorders>
              <w:top w:val="single" w:sz="12" w:space="0" w:color="000000"/>
              <w:left w:val="nil"/>
              <w:bottom w:val="nil"/>
              <w:right w:val="nil"/>
            </w:tcBorders>
            <w:vAlign w:val="center"/>
          </w:tcPr>
          <w:p w:rsidR="008E2B08" w:rsidRPr="00877124" w:rsidRDefault="008E2B08">
            <w:pPr>
              <w:keepNext/>
              <w:jc w:val="center"/>
              <w:rPr>
                <w:color w:val="auto"/>
              </w:rPr>
            </w:pPr>
          </w:p>
        </w:tc>
      </w:tr>
      <w:tr w:rsidR="00877124" w:rsidRPr="00877124">
        <w:trPr>
          <w:trHeight w:val="260"/>
        </w:trPr>
        <w:tc>
          <w:tcPr>
            <w:tcW w:w="1005" w:type="dxa"/>
            <w:tcBorders>
              <w:top w:val="nil"/>
              <w:left w:val="nil"/>
              <w:bottom w:val="nil"/>
              <w:right w:val="nil"/>
            </w:tcBorders>
            <w:vAlign w:val="center"/>
          </w:tcPr>
          <w:p w:rsidR="008E2B08" w:rsidRPr="00877124" w:rsidRDefault="00702CD3">
            <w:pPr>
              <w:keepNext/>
              <w:jc w:val="center"/>
              <w:rPr>
                <w:color w:val="auto"/>
              </w:rPr>
            </w:pPr>
            <w:r w:rsidRPr="00877124">
              <w:rPr>
                <w:color w:val="auto"/>
              </w:rPr>
              <w:t>2006/07</w:t>
            </w:r>
          </w:p>
        </w:tc>
        <w:tc>
          <w:tcPr>
            <w:tcW w:w="1077" w:type="dxa"/>
            <w:tcBorders>
              <w:top w:val="nil"/>
              <w:left w:val="nil"/>
              <w:bottom w:val="nil"/>
              <w:right w:val="nil"/>
            </w:tcBorders>
          </w:tcPr>
          <w:p w:rsidR="008E2B08" w:rsidRPr="00877124" w:rsidRDefault="008E2B08">
            <w:pPr>
              <w:keepNext/>
              <w:jc w:val="center"/>
              <w:rPr>
                <w:color w:val="auto"/>
              </w:rPr>
            </w:pPr>
          </w:p>
        </w:tc>
        <w:tc>
          <w:tcPr>
            <w:tcW w:w="1089" w:type="dxa"/>
            <w:tcBorders>
              <w:top w:val="nil"/>
              <w:left w:val="nil"/>
              <w:bottom w:val="nil"/>
              <w:right w:val="nil"/>
            </w:tcBorders>
          </w:tcPr>
          <w:p w:rsidR="008E2B08" w:rsidRPr="00877124" w:rsidRDefault="00702CD3">
            <w:pPr>
              <w:jc w:val="center"/>
              <w:rPr>
                <w:color w:val="auto"/>
              </w:rPr>
            </w:pPr>
            <w:r w:rsidRPr="00877124">
              <w:rPr>
                <w:color w:val="auto"/>
              </w:rPr>
              <w:t>N/A</w:t>
            </w:r>
          </w:p>
        </w:tc>
        <w:tc>
          <w:tcPr>
            <w:tcW w:w="1168" w:type="dxa"/>
            <w:tcBorders>
              <w:top w:val="nil"/>
              <w:left w:val="nil"/>
              <w:bottom w:val="nil"/>
              <w:right w:val="nil"/>
            </w:tcBorders>
          </w:tcPr>
          <w:p w:rsidR="008E2B08" w:rsidRPr="00877124" w:rsidRDefault="00702CD3">
            <w:pPr>
              <w:jc w:val="center"/>
              <w:rPr>
                <w:color w:val="auto"/>
              </w:rPr>
            </w:pPr>
            <w:r w:rsidRPr="00877124">
              <w:rPr>
                <w:color w:val="auto"/>
              </w:rPr>
              <w:t>60</w:t>
            </w:r>
          </w:p>
        </w:tc>
        <w:tc>
          <w:tcPr>
            <w:tcW w:w="1136" w:type="dxa"/>
            <w:tcBorders>
              <w:top w:val="nil"/>
              <w:left w:val="nil"/>
              <w:bottom w:val="nil"/>
              <w:right w:val="nil"/>
            </w:tcBorders>
            <w:vAlign w:val="center"/>
          </w:tcPr>
          <w:p w:rsidR="008E2B08" w:rsidRPr="00877124" w:rsidRDefault="00702CD3">
            <w:pPr>
              <w:keepNext/>
              <w:jc w:val="center"/>
              <w:rPr>
                <w:color w:val="auto"/>
              </w:rPr>
            </w:pPr>
            <w:r w:rsidRPr="00877124">
              <w:rPr>
                <w:color w:val="auto"/>
              </w:rPr>
              <w:t>51</w:t>
            </w:r>
          </w:p>
        </w:tc>
        <w:tc>
          <w:tcPr>
            <w:tcW w:w="1367" w:type="dxa"/>
            <w:tcBorders>
              <w:top w:val="nil"/>
              <w:left w:val="nil"/>
              <w:bottom w:val="nil"/>
              <w:right w:val="nil"/>
            </w:tcBorders>
            <w:vAlign w:val="center"/>
          </w:tcPr>
          <w:p w:rsidR="008E2B08" w:rsidRPr="00877124" w:rsidRDefault="00702CD3">
            <w:pPr>
              <w:keepNext/>
              <w:jc w:val="center"/>
              <w:rPr>
                <w:color w:val="auto"/>
              </w:rPr>
            </w:pPr>
            <w:r w:rsidRPr="00877124">
              <w:rPr>
                <w:color w:val="auto"/>
              </w:rPr>
              <w:t>55</w:t>
            </w:r>
          </w:p>
        </w:tc>
        <w:tc>
          <w:tcPr>
            <w:tcW w:w="1367" w:type="dxa"/>
            <w:tcBorders>
              <w:top w:val="nil"/>
              <w:left w:val="nil"/>
              <w:bottom w:val="nil"/>
              <w:right w:val="nil"/>
            </w:tcBorders>
            <w:vAlign w:val="center"/>
          </w:tcPr>
          <w:p w:rsidR="008E2B08" w:rsidRPr="00877124" w:rsidRDefault="008E2B08">
            <w:pPr>
              <w:keepNext/>
              <w:jc w:val="center"/>
              <w:rPr>
                <w:color w:val="auto"/>
              </w:rPr>
            </w:pPr>
          </w:p>
        </w:tc>
        <w:tc>
          <w:tcPr>
            <w:tcW w:w="1367" w:type="dxa"/>
            <w:tcBorders>
              <w:top w:val="nil"/>
              <w:left w:val="nil"/>
              <w:bottom w:val="nil"/>
              <w:right w:val="nil"/>
            </w:tcBorders>
            <w:vAlign w:val="center"/>
          </w:tcPr>
          <w:p w:rsidR="008E2B08" w:rsidRPr="00877124" w:rsidRDefault="008E2B08">
            <w:pPr>
              <w:keepNext/>
              <w:jc w:val="center"/>
              <w:rPr>
                <w:color w:val="auto"/>
              </w:rPr>
            </w:pPr>
          </w:p>
        </w:tc>
      </w:tr>
      <w:tr w:rsidR="00877124" w:rsidRPr="00877124">
        <w:trPr>
          <w:trHeight w:val="260"/>
        </w:trPr>
        <w:tc>
          <w:tcPr>
            <w:tcW w:w="1005" w:type="dxa"/>
            <w:tcBorders>
              <w:top w:val="nil"/>
              <w:left w:val="nil"/>
              <w:bottom w:val="nil"/>
              <w:right w:val="nil"/>
            </w:tcBorders>
            <w:vAlign w:val="center"/>
          </w:tcPr>
          <w:p w:rsidR="008E2B08" w:rsidRPr="00877124" w:rsidRDefault="00702CD3">
            <w:pPr>
              <w:keepNext/>
              <w:jc w:val="center"/>
              <w:rPr>
                <w:color w:val="auto"/>
              </w:rPr>
            </w:pPr>
            <w:r w:rsidRPr="00877124">
              <w:rPr>
                <w:color w:val="auto"/>
              </w:rPr>
              <w:t>2007/08</w:t>
            </w:r>
          </w:p>
        </w:tc>
        <w:tc>
          <w:tcPr>
            <w:tcW w:w="1077" w:type="dxa"/>
            <w:tcBorders>
              <w:top w:val="nil"/>
              <w:left w:val="nil"/>
              <w:bottom w:val="nil"/>
              <w:right w:val="nil"/>
            </w:tcBorders>
          </w:tcPr>
          <w:p w:rsidR="008E2B08" w:rsidRPr="00877124" w:rsidRDefault="00702CD3">
            <w:pPr>
              <w:keepNext/>
              <w:jc w:val="center"/>
              <w:rPr>
                <w:color w:val="auto"/>
              </w:rPr>
            </w:pPr>
            <w:r w:rsidRPr="00877124">
              <w:rPr>
                <w:color w:val="auto"/>
              </w:rPr>
              <w:t>N/A</w:t>
            </w:r>
          </w:p>
        </w:tc>
        <w:tc>
          <w:tcPr>
            <w:tcW w:w="1089" w:type="dxa"/>
            <w:tcBorders>
              <w:top w:val="nil"/>
              <w:left w:val="nil"/>
              <w:bottom w:val="nil"/>
              <w:right w:val="nil"/>
            </w:tcBorders>
          </w:tcPr>
          <w:p w:rsidR="008E2B08" w:rsidRPr="00877124" w:rsidRDefault="00702CD3">
            <w:pPr>
              <w:jc w:val="center"/>
              <w:rPr>
                <w:color w:val="auto"/>
              </w:rPr>
            </w:pPr>
            <w:r w:rsidRPr="00877124">
              <w:rPr>
                <w:color w:val="auto"/>
              </w:rPr>
              <w:t>N/A</w:t>
            </w:r>
          </w:p>
        </w:tc>
        <w:tc>
          <w:tcPr>
            <w:tcW w:w="1168" w:type="dxa"/>
            <w:tcBorders>
              <w:top w:val="nil"/>
              <w:left w:val="nil"/>
              <w:bottom w:val="nil"/>
              <w:right w:val="nil"/>
            </w:tcBorders>
          </w:tcPr>
          <w:p w:rsidR="008E2B08" w:rsidRPr="00877124" w:rsidRDefault="00702CD3">
            <w:pPr>
              <w:jc w:val="center"/>
              <w:rPr>
                <w:color w:val="auto"/>
              </w:rPr>
            </w:pPr>
            <w:r w:rsidRPr="00877124">
              <w:rPr>
                <w:color w:val="auto"/>
              </w:rPr>
              <w:t>60</w:t>
            </w:r>
          </w:p>
        </w:tc>
        <w:tc>
          <w:tcPr>
            <w:tcW w:w="1136" w:type="dxa"/>
            <w:tcBorders>
              <w:top w:val="nil"/>
              <w:left w:val="nil"/>
              <w:bottom w:val="nil"/>
              <w:right w:val="nil"/>
            </w:tcBorders>
            <w:vAlign w:val="center"/>
          </w:tcPr>
          <w:p w:rsidR="008E2B08" w:rsidRPr="00877124" w:rsidRDefault="00702CD3">
            <w:pPr>
              <w:keepNext/>
              <w:jc w:val="center"/>
              <w:rPr>
                <w:color w:val="auto"/>
              </w:rPr>
            </w:pPr>
            <w:r w:rsidRPr="00877124">
              <w:rPr>
                <w:color w:val="auto"/>
              </w:rPr>
              <w:t>55</w:t>
            </w:r>
          </w:p>
        </w:tc>
        <w:tc>
          <w:tcPr>
            <w:tcW w:w="1367" w:type="dxa"/>
            <w:tcBorders>
              <w:top w:val="nil"/>
              <w:left w:val="nil"/>
              <w:bottom w:val="nil"/>
              <w:right w:val="nil"/>
            </w:tcBorders>
            <w:vAlign w:val="center"/>
          </w:tcPr>
          <w:p w:rsidR="008E2B08" w:rsidRPr="00877124" w:rsidRDefault="00702CD3">
            <w:pPr>
              <w:keepNext/>
              <w:jc w:val="center"/>
              <w:rPr>
                <w:color w:val="auto"/>
              </w:rPr>
            </w:pPr>
            <w:r w:rsidRPr="00877124">
              <w:rPr>
                <w:color w:val="auto"/>
              </w:rPr>
              <w:t>56</w:t>
            </w:r>
          </w:p>
        </w:tc>
        <w:tc>
          <w:tcPr>
            <w:tcW w:w="1367" w:type="dxa"/>
            <w:tcBorders>
              <w:top w:val="nil"/>
              <w:left w:val="nil"/>
              <w:bottom w:val="nil"/>
              <w:right w:val="nil"/>
            </w:tcBorders>
            <w:vAlign w:val="center"/>
          </w:tcPr>
          <w:p w:rsidR="008E2B08" w:rsidRPr="00877124" w:rsidRDefault="008E2B08">
            <w:pPr>
              <w:keepNext/>
              <w:jc w:val="center"/>
              <w:rPr>
                <w:color w:val="auto"/>
              </w:rPr>
            </w:pPr>
          </w:p>
        </w:tc>
        <w:tc>
          <w:tcPr>
            <w:tcW w:w="1367" w:type="dxa"/>
            <w:tcBorders>
              <w:top w:val="nil"/>
              <w:left w:val="nil"/>
              <w:bottom w:val="nil"/>
              <w:right w:val="nil"/>
            </w:tcBorders>
            <w:vAlign w:val="center"/>
          </w:tcPr>
          <w:p w:rsidR="008E2B08" w:rsidRPr="00877124" w:rsidRDefault="008E2B08">
            <w:pPr>
              <w:keepNext/>
              <w:jc w:val="center"/>
              <w:rPr>
                <w:color w:val="auto"/>
              </w:rPr>
            </w:pPr>
          </w:p>
        </w:tc>
      </w:tr>
      <w:tr w:rsidR="00877124" w:rsidRPr="00877124">
        <w:trPr>
          <w:trHeight w:val="280"/>
        </w:trPr>
        <w:tc>
          <w:tcPr>
            <w:tcW w:w="1005" w:type="dxa"/>
            <w:tcBorders>
              <w:top w:val="nil"/>
              <w:left w:val="nil"/>
              <w:bottom w:val="nil"/>
              <w:right w:val="nil"/>
            </w:tcBorders>
            <w:vAlign w:val="center"/>
          </w:tcPr>
          <w:p w:rsidR="008E2B08" w:rsidRPr="00877124" w:rsidRDefault="00702CD3">
            <w:pPr>
              <w:keepNext/>
              <w:jc w:val="center"/>
              <w:rPr>
                <w:color w:val="auto"/>
              </w:rPr>
            </w:pPr>
            <w:r w:rsidRPr="00877124">
              <w:rPr>
                <w:color w:val="auto"/>
              </w:rPr>
              <w:t>2008/09</w:t>
            </w:r>
          </w:p>
        </w:tc>
        <w:tc>
          <w:tcPr>
            <w:tcW w:w="1077" w:type="dxa"/>
            <w:tcBorders>
              <w:top w:val="nil"/>
              <w:left w:val="nil"/>
              <w:bottom w:val="nil"/>
              <w:right w:val="nil"/>
            </w:tcBorders>
          </w:tcPr>
          <w:p w:rsidR="008E2B08" w:rsidRPr="00877124" w:rsidRDefault="00702CD3">
            <w:pPr>
              <w:keepNext/>
              <w:jc w:val="center"/>
              <w:rPr>
                <w:color w:val="auto"/>
              </w:rPr>
            </w:pPr>
            <w:r w:rsidRPr="00877124">
              <w:rPr>
                <w:color w:val="auto"/>
              </w:rPr>
              <w:t>N/A</w:t>
            </w:r>
          </w:p>
        </w:tc>
        <w:tc>
          <w:tcPr>
            <w:tcW w:w="1089" w:type="dxa"/>
            <w:tcBorders>
              <w:top w:val="nil"/>
              <w:left w:val="nil"/>
              <w:bottom w:val="nil"/>
              <w:right w:val="nil"/>
            </w:tcBorders>
          </w:tcPr>
          <w:p w:rsidR="008E2B08" w:rsidRPr="00877124" w:rsidRDefault="00702CD3">
            <w:pPr>
              <w:jc w:val="center"/>
              <w:rPr>
                <w:color w:val="auto"/>
              </w:rPr>
            </w:pPr>
            <w:r w:rsidRPr="00877124">
              <w:rPr>
                <w:color w:val="auto"/>
              </w:rPr>
              <w:t>N/A</w:t>
            </w:r>
          </w:p>
        </w:tc>
        <w:tc>
          <w:tcPr>
            <w:tcW w:w="1168" w:type="dxa"/>
            <w:tcBorders>
              <w:top w:val="nil"/>
              <w:left w:val="nil"/>
              <w:bottom w:val="nil"/>
              <w:right w:val="nil"/>
            </w:tcBorders>
          </w:tcPr>
          <w:p w:rsidR="008E2B08" w:rsidRPr="00877124" w:rsidRDefault="00702CD3">
            <w:pPr>
              <w:jc w:val="center"/>
              <w:rPr>
                <w:color w:val="auto"/>
              </w:rPr>
            </w:pPr>
            <w:r w:rsidRPr="00877124">
              <w:rPr>
                <w:color w:val="auto"/>
              </w:rPr>
              <w:t>60</w:t>
            </w:r>
          </w:p>
        </w:tc>
        <w:tc>
          <w:tcPr>
            <w:tcW w:w="1136" w:type="dxa"/>
            <w:tcBorders>
              <w:top w:val="nil"/>
              <w:left w:val="nil"/>
              <w:bottom w:val="nil"/>
              <w:right w:val="nil"/>
            </w:tcBorders>
            <w:vAlign w:val="center"/>
          </w:tcPr>
          <w:p w:rsidR="008E2B08" w:rsidRPr="00877124" w:rsidRDefault="00702CD3">
            <w:pPr>
              <w:keepNext/>
              <w:jc w:val="center"/>
              <w:rPr>
                <w:color w:val="auto"/>
              </w:rPr>
            </w:pPr>
            <w:r w:rsidRPr="00877124">
              <w:rPr>
                <w:color w:val="auto"/>
              </w:rPr>
              <w:t>47</w:t>
            </w:r>
          </w:p>
        </w:tc>
        <w:tc>
          <w:tcPr>
            <w:tcW w:w="1367" w:type="dxa"/>
            <w:tcBorders>
              <w:top w:val="nil"/>
              <w:left w:val="nil"/>
              <w:bottom w:val="nil"/>
              <w:right w:val="nil"/>
            </w:tcBorders>
            <w:vAlign w:val="center"/>
          </w:tcPr>
          <w:p w:rsidR="008E2B08" w:rsidRPr="00877124" w:rsidRDefault="00702CD3">
            <w:pPr>
              <w:keepNext/>
              <w:jc w:val="center"/>
              <w:rPr>
                <w:color w:val="auto"/>
              </w:rPr>
            </w:pPr>
            <w:r w:rsidRPr="00877124">
              <w:rPr>
                <w:color w:val="auto"/>
              </w:rPr>
              <w:t>55</w:t>
            </w:r>
          </w:p>
        </w:tc>
        <w:tc>
          <w:tcPr>
            <w:tcW w:w="1367" w:type="dxa"/>
            <w:tcBorders>
              <w:top w:val="nil"/>
              <w:left w:val="nil"/>
              <w:bottom w:val="nil"/>
              <w:right w:val="nil"/>
            </w:tcBorders>
            <w:vAlign w:val="center"/>
          </w:tcPr>
          <w:p w:rsidR="008E2B08" w:rsidRPr="00877124" w:rsidRDefault="00702CD3">
            <w:pPr>
              <w:keepNext/>
              <w:jc w:val="center"/>
              <w:rPr>
                <w:color w:val="auto"/>
              </w:rPr>
            </w:pPr>
            <w:r w:rsidRPr="00877124">
              <w:rPr>
                <w:color w:val="auto"/>
              </w:rPr>
              <w:t>91</w:t>
            </w:r>
          </w:p>
        </w:tc>
        <w:tc>
          <w:tcPr>
            <w:tcW w:w="1367" w:type="dxa"/>
            <w:tcBorders>
              <w:top w:val="nil"/>
              <w:left w:val="nil"/>
              <w:bottom w:val="nil"/>
              <w:right w:val="nil"/>
            </w:tcBorders>
            <w:vAlign w:val="center"/>
          </w:tcPr>
          <w:p w:rsidR="008E2B08" w:rsidRPr="00877124" w:rsidRDefault="008E2B08">
            <w:pPr>
              <w:keepNext/>
              <w:jc w:val="center"/>
              <w:rPr>
                <w:color w:val="auto"/>
              </w:rPr>
            </w:pPr>
          </w:p>
        </w:tc>
      </w:tr>
      <w:tr w:rsidR="00877124" w:rsidRPr="00877124">
        <w:trPr>
          <w:trHeight w:val="280"/>
        </w:trPr>
        <w:tc>
          <w:tcPr>
            <w:tcW w:w="1005" w:type="dxa"/>
            <w:tcBorders>
              <w:top w:val="nil"/>
              <w:left w:val="nil"/>
              <w:bottom w:val="single" w:sz="12" w:space="0" w:color="000000"/>
              <w:right w:val="nil"/>
            </w:tcBorders>
            <w:vAlign w:val="center"/>
          </w:tcPr>
          <w:p w:rsidR="008E2B08" w:rsidRPr="00877124" w:rsidRDefault="00702CD3">
            <w:pPr>
              <w:keepNext/>
              <w:jc w:val="center"/>
              <w:rPr>
                <w:color w:val="auto"/>
              </w:rPr>
            </w:pPr>
            <w:r w:rsidRPr="00877124">
              <w:rPr>
                <w:color w:val="auto"/>
              </w:rPr>
              <w:t>2009/10</w:t>
            </w:r>
          </w:p>
        </w:tc>
        <w:tc>
          <w:tcPr>
            <w:tcW w:w="1077" w:type="dxa"/>
            <w:tcBorders>
              <w:top w:val="nil"/>
              <w:left w:val="nil"/>
              <w:bottom w:val="single" w:sz="12" w:space="0" w:color="000000"/>
              <w:right w:val="nil"/>
            </w:tcBorders>
          </w:tcPr>
          <w:p w:rsidR="008E2B08" w:rsidRPr="00877124" w:rsidRDefault="008E2B08">
            <w:pPr>
              <w:keepNext/>
              <w:jc w:val="center"/>
              <w:rPr>
                <w:color w:val="auto"/>
              </w:rPr>
            </w:pPr>
          </w:p>
        </w:tc>
        <w:tc>
          <w:tcPr>
            <w:tcW w:w="1089" w:type="dxa"/>
            <w:tcBorders>
              <w:top w:val="nil"/>
              <w:left w:val="nil"/>
              <w:bottom w:val="single" w:sz="12" w:space="0" w:color="000000"/>
              <w:right w:val="nil"/>
            </w:tcBorders>
          </w:tcPr>
          <w:p w:rsidR="008E2B08" w:rsidRPr="00877124" w:rsidRDefault="00702CD3">
            <w:pPr>
              <w:jc w:val="center"/>
              <w:rPr>
                <w:color w:val="auto"/>
              </w:rPr>
            </w:pPr>
            <w:r w:rsidRPr="00877124">
              <w:rPr>
                <w:color w:val="auto"/>
              </w:rPr>
              <w:t>N/A</w:t>
            </w:r>
          </w:p>
        </w:tc>
        <w:tc>
          <w:tcPr>
            <w:tcW w:w="1168" w:type="dxa"/>
            <w:tcBorders>
              <w:top w:val="nil"/>
              <w:left w:val="nil"/>
              <w:bottom w:val="single" w:sz="12" w:space="0" w:color="000000"/>
              <w:right w:val="nil"/>
            </w:tcBorders>
            <w:vAlign w:val="center"/>
          </w:tcPr>
          <w:p w:rsidR="008E2B08" w:rsidRPr="00877124" w:rsidRDefault="008E2B08">
            <w:pPr>
              <w:keepNext/>
              <w:jc w:val="center"/>
              <w:rPr>
                <w:color w:val="auto"/>
              </w:rPr>
            </w:pPr>
          </w:p>
        </w:tc>
        <w:tc>
          <w:tcPr>
            <w:tcW w:w="1136" w:type="dxa"/>
            <w:tcBorders>
              <w:top w:val="nil"/>
              <w:left w:val="nil"/>
              <w:bottom w:val="single" w:sz="12" w:space="0" w:color="000000"/>
              <w:right w:val="nil"/>
            </w:tcBorders>
            <w:vAlign w:val="center"/>
          </w:tcPr>
          <w:p w:rsidR="008E2B08" w:rsidRPr="00877124" w:rsidRDefault="008E2B08">
            <w:pPr>
              <w:keepNext/>
              <w:jc w:val="center"/>
              <w:rPr>
                <w:color w:val="auto"/>
              </w:rPr>
            </w:pPr>
          </w:p>
        </w:tc>
        <w:tc>
          <w:tcPr>
            <w:tcW w:w="1367" w:type="dxa"/>
            <w:tcBorders>
              <w:top w:val="nil"/>
              <w:left w:val="nil"/>
              <w:bottom w:val="single" w:sz="12" w:space="0" w:color="000000"/>
              <w:right w:val="nil"/>
            </w:tcBorders>
            <w:vAlign w:val="center"/>
          </w:tcPr>
          <w:p w:rsidR="008E2B08" w:rsidRPr="00877124" w:rsidRDefault="008E2B08">
            <w:pPr>
              <w:keepNext/>
              <w:jc w:val="center"/>
              <w:rPr>
                <w:color w:val="auto"/>
              </w:rPr>
            </w:pPr>
          </w:p>
        </w:tc>
        <w:tc>
          <w:tcPr>
            <w:tcW w:w="1367" w:type="dxa"/>
            <w:tcBorders>
              <w:top w:val="nil"/>
              <w:left w:val="nil"/>
              <w:bottom w:val="single" w:sz="12" w:space="0" w:color="000000"/>
              <w:right w:val="nil"/>
            </w:tcBorders>
            <w:vAlign w:val="center"/>
          </w:tcPr>
          <w:p w:rsidR="008E2B08" w:rsidRPr="00877124" w:rsidRDefault="00702CD3">
            <w:pPr>
              <w:keepNext/>
              <w:jc w:val="center"/>
              <w:rPr>
                <w:color w:val="auto"/>
              </w:rPr>
            </w:pPr>
            <w:r w:rsidRPr="00877124">
              <w:rPr>
                <w:color w:val="auto"/>
              </w:rPr>
              <w:t>78</w:t>
            </w:r>
          </w:p>
        </w:tc>
        <w:tc>
          <w:tcPr>
            <w:tcW w:w="1367" w:type="dxa"/>
            <w:tcBorders>
              <w:top w:val="nil"/>
              <w:left w:val="nil"/>
              <w:bottom w:val="single" w:sz="12" w:space="0" w:color="000000"/>
              <w:right w:val="nil"/>
            </w:tcBorders>
            <w:vAlign w:val="center"/>
          </w:tcPr>
          <w:p w:rsidR="008E2B08" w:rsidRPr="00877124" w:rsidRDefault="008E2B08">
            <w:pPr>
              <w:keepNext/>
              <w:jc w:val="center"/>
              <w:rPr>
                <w:color w:val="auto"/>
              </w:rPr>
            </w:pPr>
          </w:p>
        </w:tc>
      </w:tr>
    </w:tbl>
    <w:p w:rsidR="008E2B08" w:rsidRPr="00877124" w:rsidRDefault="008E2B08">
      <w:pPr>
        <w:rPr>
          <w:color w:val="auto"/>
        </w:rPr>
      </w:pPr>
    </w:p>
    <w:p w:rsidR="008E2B08" w:rsidRPr="00877124" w:rsidRDefault="00702CD3">
      <w:pPr>
        <w:rPr>
          <w:color w:val="auto"/>
        </w:rPr>
      </w:pPr>
      <w:r w:rsidRPr="00877124">
        <w:rPr>
          <w:color w:val="auto"/>
        </w:rPr>
        <w:t xml:space="preserve">(c) Stocks in Tier 5 (million </w:t>
      </w:r>
      <w:proofErr w:type="spellStart"/>
      <w:r w:rsidRPr="00877124">
        <w:rPr>
          <w:color w:val="auto"/>
        </w:rPr>
        <w:t>lb</w:t>
      </w:r>
      <w:proofErr w:type="spellEnd"/>
      <w:r w:rsidRPr="00877124">
        <w:rPr>
          <w:color w:val="auto"/>
        </w:rPr>
        <w:t>)</w:t>
      </w:r>
    </w:p>
    <w:tbl>
      <w:tblPr>
        <w:tblStyle w:val="a4"/>
        <w:tblW w:w="9380" w:type="dxa"/>
        <w:tblInd w:w="-108" w:type="dxa"/>
        <w:tblLayout w:type="fixed"/>
        <w:tblLook w:val="0000" w:firstRow="0" w:lastRow="0" w:firstColumn="0" w:lastColumn="0" w:noHBand="0" w:noVBand="0"/>
      </w:tblPr>
      <w:tblGrid>
        <w:gridCol w:w="980"/>
        <w:gridCol w:w="1060"/>
        <w:gridCol w:w="1060"/>
        <w:gridCol w:w="1140"/>
        <w:gridCol w:w="1120"/>
        <w:gridCol w:w="1340"/>
        <w:gridCol w:w="1340"/>
        <w:gridCol w:w="1340"/>
      </w:tblGrid>
      <w:tr w:rsidR="00877124" w:rsidRPr="00877124">
        <w:trPr>
          <w:trHeight w:val="420"/>
        </w:trPr>
        <w:tc>
          <w:tcPr>
            <w:tcW w:w="980" w:type="dxa"/>
            <w:tcBorders>
              <w:top w:val="single" w:sz="12" w:space="0" w:color="000000"/>
              <w:left w:val="nil"/>
              <w:bottom w:val="single" w:sz="12" w:space="0" w:color="000000"/>
              <w:right w:val="nil"/>
            </w:tcBorders>
            <w:vAlign w:val="center"/>
          </w:tcPr>
          <w:p w:rsidR="008E2B08" w:rsidRPr="00877124" w:rsidRDefault="00702CD3">
            <w:pPr>
              <w:keepNext/>
              <w:jc w:val="center"/>
              <w:rPr>
                <w:color w:val="auto"/>
              </w:rPr>
            </w:pPr>
            <w:r w:rsidRPr="00877124">
              <w:rPr>
                <w:b/>
                <w:color w:val="auto"/>
              </w:rPr>
              <w:lastRenderedPageBreak/>
              <w:t>Year</w:t>
            </w:r>
          </w:p>
        </w:tc>
        <w:tc>
          <w:tcPr>
            <w:tcW w:w="1060" w:type="dxa"/>
            <w:tcBorders>
              <w:top w:val="single" w:sz="12" w:space="0" w:color="000000"/>
              <w:left w:val="nil"/>
              <w:bottom w:val="single" w:sz="12" w:space="0" w:color="000000"/>
              <w:right w:val="nil"/>
            </w:tcBorders>
          </w:tcPr>
          <w:p w:rsidR="008E2B08" w:rsidRPr="00877124" w:rsidRDefault="00702CD3">
            <w:pPr>
              <w:keepNext/>
              <w:jc w:val="center"/>
              <w:rPr>
                <w:color w:val="auto"/>
              </w:rPr>
            </w:pPr>
            <w:r w:rsidRPr="00877124">
              <w:rPr>
                <w:b/>
                <w:color w:val="auto"/>
              </w:rPr>
              <w:t>MSST</w:t>
            </w:r>
          </w:p>
        </w:tc>
        <w:tc>
          <w:tcPr>
            <w:tcW w:w="1060" w:type="dxa"/>
            <w:tcBorders>
              <w:top w:val="single" w:sz="12" w:space="0" w:color="000000"/>
              <w:left w:val="nil"/>
              <w:bottom w:val="single" w:sz="12" w:space="0" w:color="000000"/>
              <w:right w:val="nil"/>
            </w:tcBorders>
          </w:tcPr>
          <w:p w:rsidR="008E2B08" w:rsidRPr="00877124" w:rsidRDefault="00702CD3">
            <w:pPr>
              <w:keepNext/>
              <w:jc w:val="center"/>
              <w:rPr>
                <w:color w:val="auto"/>
              </w:rPr>
            </w:pPr>
            <w:r w:rsidRPr="00877124">
              <w:rPr>
                <w:b/>
                <w:color w:val="auto"/>
              </w:rPr>
              <w:t>Biomass (MMB)</w:t>
            </w:r>
          </w:p>
        </w:tc>
        <w:tc>
          <w:tcPr>
            <w:tcW w:w="1140" w:type="dxa"/>
            <w:tcBorders>
              <w:top w:val="single" w:sz="12" w:space="0" w:color="000000"/>
              <w:left w:val="nil"/>
              <w:bottom w:val="single" w:sz="12" w:space="0" w:color="000000"/>
              <w:right w:val="nil"/>
            </w:tcBorders>
            <w:vAlign w:val="center"/>
          </w:tcPr>
          <w:p w:rsidR="008E2B08" w:rsidRPr="00877124" w:rsidRDefault="00702CD3">
            <w:pPr>
              <w:keepNext/>
              <w:jc w:val="center"/>
              <w:rPr>
                <w:color w:val="auto"/>
              </w:rPr>
            </w:pPr>
            <w:r w:rsidRPr="00877124">
              <w:rPr>
                <w:b/>
                <w:color w:val="auto"/>
              </w:rPr>
              <w:t>TAC</w:t>
            </w:r>
          </w:p>
        </w:tc>
        <w:tc>
          <w:tcPr>
            <w:tcW w:w="1120" w:type="dxa"/>
            <w:tcBorders>
              <w:top w:val="single" w:sz="12" w:space="0" w:color="000000"/>
              <w:left w:val="nil"/>
              <w:bottom w:val="single" w:sz="12" w:space="0" w:color="000000"/>
              <w:right w:val="nil"/>
            </w:tcBorders>
            <w:vAlign w:val="center"/>
          </w:tcPr>
          <w:p w:rsidR="008E2B08" w:rsidRPr="00877124" w:rsidRDefault="00702CD3">
            <w:pPr>
              <w:keepNext/>
              <w:jc w:val="center"/>
              <w:rPr>
                <w:color w:val="auto"/>
              </w:rPr>
            </w:pPr>
            <w:r w:rsidRPr="00877124">
              <w:rPr>
                <w:b/>
                <w:color w:val="auto"/>
              </w:rPr>
              <w:t>Retained Catch</w:t>
            </w:r>
          </w:p>
        </w:tc>
        <w:tc>
          <w:tcPr>
            <w:tcW w:w="1340" w:type="dxa"/>
            <w:tcBorders>
              <w:top w:val="single" w:sz="12" w:space="0" w:color="000000"/>
              <w:left w:val="nil"/>
              <w:bottom w:val="single" w:sz="12" w:space="0" w:color="000000"/>
              <w:right w:val="nil"/>
            </w:tcBorders>
          </w:tcPr>
          <w:p w:rsidR="008E2B08" w:rsidRPr="00877124" w:rsidRDefault="00702CD3">
            <w:pPr>
              <w:keepNext/>
              <w:jc w:val="center"/>
              <w:rPr>
                <w:color w:val="auto"/>
              </w:rPr>
            </w:pPr>
            <w:r w:rsidRPr="00877124">
              <w:rPr>
                <w:b/>
                <w:color w:val="auto"/>
              </w:rPr>
              <w:t>Total Catch</w:t>
            </w:r>
          </w:p>
        </w:tc>
        <w:tc>
          <w:tcPr>
            <w:tcW w:w="1340" w:type="dxa"/>
            <w:tcBorders>
              <w:top w:val="single" w:sz="12" w:space="0" w:color="000000"/>
              <w:left w:val="nil"/>
              <w:bottom w:val="single" w:sz="12" w:space="0" w:color="000000"/>
              <w:right w:val="nil"/>
            </w:tcBorders>
            <w:vAlign w:val="center"/>
          </w:tcPr>
          <w:p w:rsidR="008E2B08" w:rsidRPr="00877124" w:rsidRDefault="00702CD3">
            <w:pPr>
              <w:keepNext/>
              <w:jc w:val="center"/>
              <w:rPr>
                <w:color w:val="auto"/>
              </w:rPr>
            </w:pPr>
            <w:r w:rsidRPr="00877124">
              <w:rPr>
                <w:b/>
                <w:color w:val="auto"/>
              </w:rPr>
              <w:t>OFL</w:t>
            </w:r>
          </w:p>
        </w:tc>
        <w:tc>
          <w:tcPr>
            <w:tcW w:w="1340" w:type="dxa"/>
            <w:tcBorders>
              <w:top w:val="single" w:sz="12" w:space="0" w:color="000000"/>
              <w:left w:val="nil"/>
              <w:bottom w:val="single" w:sz="12" w:space="0" w:color="000000"/>
              <w:right w:val="nil"/>
            </w:tcBorders>
            <w:vAlign w:val="center"/>
          </w:tcPr>
          <w:p w:rsidR="008E2B08" w:rsidRPr="00877124" w:rsidRDefault="00702CD3">
            <w:pPr>
              <w:keepNext/>
              <w:jc w:val="center"/>
              <w:rPr>
                <w:color w:val="auto"/>
              </w:rPr>
            </w:pPr>
            <w:r w:rsidRPr="00877124">
              <w:rPr>
                <w:b/>
                <w:color w:val="auto"/>
              </w:rPr>
              <w:t>ABC</w:t>
            </w:r>
          </w:p>
        </w:tc>
      </w:tr>
      <w:tr w:rsidR="00877124" w:rsidRPr="00877124">
        <w:trPr>
          <w:trHeight w:val="260"/>
        </w:trPr>
        <w:tc>
          <w:tcPr>
            <w:tcW w:w="980" w:type="dxa"/>
            <w:tcBorders>
              <w:top w:val="single" w:sz="12" w:space="0" w:color="000000"/>
              <w:left w:val="nil"/>
              <w:bottom w:val="nil"/>
              <w:right w:val="nil"/>
            </w:tcBorders>
            <w:vAlign w:val="center"/>
          </w:tcPr>
          <w:p w:rsidR="008E2B08" w:rsidRPr="00877124" w:rsidRDefault="00702CD3">
            <w:pPr>
              <w:keepNext/>
              <w:jc w:val="center"/>
              <w:rPr>
                <w:color w:val="auto"/>
              </w:rPr>
            </w:pPr>
            <w:r w:rsidRPr="00877124">
              <w:rPr>
                <w:color w:val="auto"/>
              </w:rPr>
              <w:t>2005/06</w:t>
            </w:r>
          </w:p>
        </w:tc>
        <w:tc>
          <w:tcPr>
            <w:tcW w:w="1060" w:type="dxa"/>
            <w:tcBorders>
              <w:top w:val="single" w:sz="12" w:space="0" w:color="000000"/>
              <w:left w:val="nil"/>
              <w:bottom w:val="nil"/>
              <w:right w:val="nil"/>
            </w:tcBorders>
          </w:tcPr>
          <w:p w:rsidR="008E2B08" w:rsidRPr="00877124" w:rsidRDefault="008E2B08">
            <w:pPr>
              <w:keepNext/>
              <w:jc w:val="center"/>
              <w:rPr>
                <w:color w:val="auto"/>
              </w:rPr>
            </w:pPr>
          </w:p>
        </w:tc>
        <w:tc>
          <w:tcPr>
            <w:tcW w:w="1060" w:type="dxa"/>
            <w:tcBorders>
              <w:top w:val="single" w:sz="12" w:space="0" w:color="000000"/>
              <w:left w:val="nil"/>
              <w:bottom w:val="nil"/>
              <w:right w:val="nil"/>
            </w:tcBorders>
          </w:tcPr>
          <w:p w:rsidR="008E2B08" w:rsidRPr="00877124" w:rsidRDefault="00702CD3">
            <w:pPr>
              <w:keepNext/>
              <w:jc w:val="center"/>
              <w:rPr>
                <w:color w:val="auto"/>
              </w:rPr>
            </w:pPr>
            <w:r w:rsidRPr="00877124">
              <w:rPr>
                <w:color w:val="auto"/>
              </w:rPr>
              <w:t>N/A</w:t>
            </w:r>
          </w:p>
        </w:tc>
        <w:tc>
          <w:tcPr>
            <w:tcW w:w="1140" w:type="dxa"/>
            <w:tcBorders>
              <w:top w:val="single" w:sz="12" w:space="0" w:color="000000"/>
              <w:left w:val="nil"/>
              <w:bottom w:val="nil"/>
              <w:right w:val="nil"/>
            </w:tcBorders>
            <w:vAlign w:val="center"/>
          </w:tcPr>
          <w:p w:rsidR="008E2B08" w:rsidRPr="00877124" w:rsidRDefault="00702CD3">
            <w:pPr>
              <w:keepNext/>
              <w:jc w:val="center"/>
              <w:rPr>
                <w:color w:val="auto"/>
              </w:rPr>
            </w:pPr>
            <w:r w:rsidRPr="00877124">
              <w:rPr>
                <w:color w:val="auto"/>
              </w:rPr>
              <w:t>60</w:t>
            </w:r>
          </w:p>
        </w:tc>
        <w:tc>
          <w:tcPr>
            <w:tcW w:w="1120" w:type="dxa"/>
            <w:tcBorders>
              <w:top w:val="single" w:sz="12" w:space="0" w:color="000000"/>
              <w:left w:val="nil"/>
              <w:bottom w:val="nil"/>
              <w:right w:val="nil"/>
            </w:tcBorders>
            <w:vAlign w:val="center"/>
          </w:tcPr>
          <w:p w:rsidR="008E2B08" w:rsidRPr="00877124" w:rsidRDefault="00702CD3">
            <w:pPr>
              <w:keepNext/>
              <w:jc w:val="center"/>
              <w:rPr>
                <w:color w:val="auto"/>
              </w:rPr>
            </w:pPr>
            <w:r w:rsidRPr="00877124">
              <w:rPr>
                <w:color w:val="auto"/>
              </w:rPr>
              <w:t>40</w:t>
            </w:r>
          </w:p>
        </w:tc>
        <w:tc>
          <w:tcPr>
            <w:tcW w:w="1340" w:type="dxa"/>
            <w:tcBorders>
              <w:top w:val="single" w:sz="12" w:space="0" w:color="000000"/>
              <w:left w:val="nil"/>
              <w:bottom w:val="nil"/>
              <w:right w:val="nil"/>
            </w:tcBorders>
          </w:tcPr>
          <w:p w:rsidR="008E2B08" w:rsidRPr="00877124" w:rsidRDefault="00702CD3">
            <w:pPr>
              <w:keepNext/>
              <w:jc w:val="center"/>
              <w:rPr>
                <w:color w:val="auto"/>
              </w:rPr>
            </w:pPr>
            <w:r w:rsidRPr="00877124">
              <w:rPr>
                <w:color w:val="auto"/>
              </w:rPr>
              <w:t>58</w:t>
            </w:r>
          </w:p>
        </w:tc>
        <w:tc>
          <w:tcPr>
            <w:tcW w:w="1340" w:type="dxa"/>
            <w:tcBorders>
              <w:top w:val="single" w:sz="12" w:space="0" w:color="000000"/>
              <w:left w:val="nil"/>
              <w:bottom w:val="nil"/>
              <w:right w:val="nil"/>
            </w:tcBorders>
            <w:vAlign w:val="center"/>
          </w:tcPr>
          <w:p w:rsidR="008E2B08" w:rsidRPr="00877124" w:rsidRDefault="008E2B08">
            <w:pPr>
              <w:keepNext/>
              <w:jc w:val="center"/>
              <w:rPr>
                <w:color w:val="auto"/>
              </w:rPr>
            </w:pPr>
          </w:p>
        </w:tc>
        <w:tc>
          <w:tcPr>
            <w:tcW w:w="1340" w:type="dxa"/>
            <w:tcBorders>
              <w:top w:val="single" w:sz="12" w:space="0" w:color="000000"/>
              <w:left w:val="nil"/>
              <w:bottom w:val="nil"/>
              <w:right w:val="nil"/>
            </w:tcBorders>
            <w:vAlign w:val="center"/>
          </w:tcPr>
          <w:p w:rsidR="008E2B08" w:rsidRPr="00877124" w:rsidRDefault="008E2B08">
            <w:pPr>
              <w:keepNext/>
              <w:jc w:val="center"/>
              <w:rPr>
                <w:color w:val="auto"/>
              </w:rPr>
            </w:pPr>
          </w:p>
        </w:tc>
      </w:tr>
      <w:tr w:rsidR="00877124" w:rsidRPr="00877124">
        <w:trPr>
          <w:trHeight w:val="260"/>
        </w:trPr>
        <w:tc>
          <w:tcPr>
            <w:tcW w:w="980" w:type="dxa"/>
            <w:tcBorders>
              <w:top w:val="nil"/>
              <w:left w:val="nil"/>
              <w:bottom w:val="nil"/>
              <w:right w:val="nil"/>
            </w:tcBorders>
            <w:vAlign w:val="center"/>
          </w:tcPr>
          <w:p w:rsidR="008E2B08" w:rsidRPr="00877124" w:rsidRDefault="00702CD3">
            <w:pPr>
              <w:keepNext/>
              <w:jc w:val="center"/>
              <w:rPr>
                <w:color w:val="auto"/>
              </w:rPr>
            </w:pPr>
            <w:r w:rsidRPr="00877124">
              <w:rPr>
                <w:color w:val="auto"/>
              </w:rPr>
              <w:t>2006/07</w:t>
            </w:r>
          </w:p>
        </w:tc>
        <w:tc>
          <w:tcPr>
            <w:tcW w:w="1060" w:type="dxa"/>
            <w:tcBorders>
              <w:top w:val="nil"/>
              <w:left w:val="nil"/>
              <w:bottom w:val="nil"/>
              <w:right w:val="nil"/>
            </w:tcBorders>
          </w:tcPr>
          <w:p w:rsidR="008E2B08" w:rsidRPr="00877124" w:rsidRDefault="008E2B08">
            <w:pPr>
              <w:keepNext/>
              <w:jc w:val="center"/>
              <w:rPr>
                <w:color w:val="auto"/>
              </w:rPr>
            </w:pPr>
          </w:p>
        </w:tc>
        <w:tc>
          <w:tcPr>
            <w:tcW w:w="1060" w:type="dxa"/>
            <w:tcBorders>
              <w:top w:val="nil"/>
              <w:left w:val="nil"/>
              <w:bottom w:val="nil"/>
              <w:right w:val="nil"/>
            </w:tcBorders>
          </w:tcPr>
          <w:p w:rsidR="008E2B08" w:rsidRPr="00877124" w:rsidRDefault="00702CD3">
            <w:pPr>
              <w:jc w:val="center"/>
              <w:rPr>
                <w:color w:val="auto"/>
              </w:rPr>
            </w:pPr>
            <w:r w:rsidRPr="00877124">
              <w:rPr>
                <w:color w:val="auto"/>
              </w:rPr>
              <w:t>N/A</w:t>
            </w:r>
          </w:p>
        </w:tc>
        <w:tc>
          <w:tcPr>
            <w:tcW w:w="1140" w:type="dxa"/>
            <w:tcBorders>
              <w:top w:val="nil"/>
              <w:left w:val="nil"/>
              <w:bottom w:val="nil"/>
              <w:right w:val="nil"/>
            </w:tcBorders>
          </w:tcPr>
          <w:p w:rsidR="008E2B08" w:rsidRPr="00877124" w:rsidRDefault="00702CD3">
            <w:pPr>
              <w:jc w:val="center"/>
              <w:rPr>
                <w:color w:val="auto"/>
              </w:rPr>
            </w:pPr>
            <w:r w:rsidRPr="00877124">
              <w:rPr>
                <w:color w:val="auto"/>
              </w:rPr>
              <w:t>60</w:t>
            </w:r>
          </w:p>
        </w:tc>
        <w:tc>
          <w:tcPr>
            <w:tcW w:w="1120" w:type="dxa"/>
            <w:tcBorders>
              <w:top w:val="nil"/>
              <w:left w:val="nil"/>
              <w:bottom w:val="nil"/>
              <w:right w:val="nil"/>
            </w:tcBorders>
            <w:vAlign w:val="center"/>
          </w:tcPr>
          <w:p w:rsidR="008E2B08" w:rsidRPr="00877124" w:rsidRDefault="00702CD3">
            <w:pPr>
              <w:keepNext/>
              <w:jc w:val="center"/>
              <w:rPr>
                <w:color w:val="auto"/>
              </w:rPr>
            </w:pPr>
            <w:r w:rsidRPr="00877124">
              <w:rPr>
                <w:color w:val="auto"/>
              </w:rPr>
              <w:t>51</w:t>
            </w:r>
          </w:p>
        </w:tc>
        <w:tc>
          <w:tcPr>
            <w:tcW w:w="1340" w:type="dxa"/>
            <w:tcBorders>
              <w:top w:val="nil"/>
              <w:left w:val="nil"/>
              <w:bottom w:val="nil"/>
              <w:right w:val="nil"/>
            </w:tcBorders>
            <w:vAlign w:val="center"/>
          </w:tcPr>
          <w:p w:rsidR="008E2B08" w:rsidRPr="00877124" w:rsidRDefault="00702CD3">
            <w:pPr>
              <w:keepNext/>
              <w:jc w:val="center"/>
              <w:rPr>
                <w:color w:val="auto"/>
              </w:rPr>
            </w:pPr>
            <w:r w:rsidRPr="00877124">
              <w:rPr>
                <w:color w:val="auto"/>
              </w:rPr>
              <w:t>55</w:t>
            </w:r>
          </w:p>
        </w:tc>
        <w:tc>
          <w:tcPr>
            <w:tcW w:w="1340" w:type="dxa"/>
            <w:tcBorders>
              <w:top w:val="nil"/>
              <w:left w:val="nil"/>
              <w:bottom w:val="nil"/>
              <w:right w:val="nil"/>
            </w:tcBorders>
            <w:vAlign w:val="center"/>
          </w:tcPr>
          <w:p w:rsidR="008E2B08" w:rsidRPr="00877124" w:rsidRDefault="008E2B08">
            <w:pPr>
              <w:keepNext/>
              <w:jc w:val="center"/>
              <w:rPr>
                <w:color w:val="auto"/>
              </w:rPr>
            </w:pPr>
          </w:p>
        </w:tc>
        <w:tc>
          <w:tcPr>
            <w:tcW w:w="1340" w:type="dxa"/>
            <w:tcBorders>
              <w:top w:val="nil"/>
              <w:left w:val="nil"/>
              <w:bottom w:val="nil"/>
              <w:right w:val="nil"/>
            </w:tcBorders>
            <w:vAlign w:val="center"/>
          </w:tcPr>
          <w:p w:rsidR="008E2B08" w:rsidRPr="00877124" w:rsidRDefault="008E2B08">
            <w:pPr>
              <w:keepNext/>
              <w:jc w:val="center"/>
              <w:rPr>
                <w:color w:val="auto"/>
              </w:rPr>
            </w:pPr>
          </w:p>
        </w:tc>
      </w:tr>
      <w:tr w:rsidR="00877124" w:rsidRPr="00877124">
        <w:trPr>
          <w:trHeight w:val="260"/>
        </w:trPr>
        <w:tc>
          <w:tcPr>
            <w:tcW w:w="980" w:type="dxa"/>
            <w:tcBorders>
              <w:top w:val="nil"/>
              <w:left w:val="nil"/>
              <w:bottom w:val="nil"/>
              <w:right w:val="nil"/>
            </w:tcBorders>
            <w:vAlign w:val="center"/>
          </w:tcPr>
          <w:p w:rsidR="008E2B08" w:rsidRPr="00877124" w:rsidRDefault="00702CD3">
            <w:pPr>
              <w:keepNext/>
              <w:jc w:val="center"/>
              <w:rPr>
                <w:color w:val="auto"/>
              </w:rPr>
            </w:pPr>
            <w:r w:rsidRPr="00877124">
              <w:rPr>
                <w:color w:val="auto"/>
              </w:rPr>
              <w:t>2007/08</w:t>
            </w:r>
          </w:p>
        </w:tc>
        <w:tc>
          <w:tcPr>
            <w:tcW w:w="1060" w:type="dxa"/>
            <w:tcBorders>
              <w:top w:val="nil"/>
              <w:left w:val="nil"/>
              <w:bottom w:val="nil"/>
              <w:right w:val="nil"/>
            </w:tcBorders>
          </w:tcPr>
          <w:p w:rsidR="008E2B08" w:rsidRPr="00877124" w:rsidRDefault="00702CD3">
            <w:pPr>
              <w:keepNext/>
              <w:jc w:val="center"/>
              <w:rPr>
                <w:color w:val="auto"/>
              </w:rPr>
            </w:pPr>
            <w:r w:rsidRPr="00877124">
              <w:rPr>
                <w:color w:val="auto"/>
              </w:rPr>
              <w:t>N/A</w:t>
            </w:r>
          </w:p>
        </w:tc>
        <w:tc>
          <w:tcPr>
            <w:tcW w:w="1060" w:type="dxa"/>
            <w:tcBorders>
              <w:top w:val="nil"/>
              <w:left w:val="nil"/>
              <w:bottom w:val="nil"/>
              <w:right w:val="nil"/>
            </w:tcBorders>
          </w:tcPr>
          <w:p w:rsidR="008E2B08" w:rsidRPr="00877124" w:rsidRDefault="00702CD3">
            <w:pPr>
              <w:jc w:val="center"/>
              <w:rPr>
                <w:color w:val="auto"/>
              </w:rPr>
            </w:pPr>
            <w:r w:rsidRPr="00877124">
              <w:rPr>
                <w:color w:val="auto"/>
              </w:rPr>
              <w:t>N/A</w:t>
            </w:r>
          </w:p>
        </w:tc>
        <w:tc>
          <w:tcPr>
            <w:tcW w:w="1140" w:type="dxa"/>
            <w:tcBorders>
              <w:top w:val="nil"/>
              <w:left w:val="nil"/>
              <w:bottom w:val="nil"/>
              <w:right w:val="nil"/>
            </w:tcBorders>
          </w:tcPr>
          <w:p w:rsidR="008E2B08" w:rsidRPr="00877124" w:rsidRDefault="00702CD3">
            <w:pPr>
              <w:jc w:val="center"/>
              <w:rPr>
                <w:color w:val="auto"/>
              </w:rPr>
            </w:pPr>
            <w:r w:rsidRPr="00877124">
              <w:rPr>
                <w:color w:val="auto"/>
              </w:rPr>
              <w:t>60</w:t>
            </w:r>
          </w:p>
        </w:tc>
        <w:tc>
          <w:tcPr>
            <w:tcW w:w="1120" w:type="dxa"/>
            <w:tcBorders>
              <w:top w:val="nil"/>
              <w:left w:val="nil"/>
              <w:bottom w:val="nil"/>
              <w:right w:val="nil"/>
            </w:tcBorders>
            <w:vAlign w:val="center"/>
          </w:tcPr>
          <w:p w:rsidR="008E2B08" w:rsidRPr="00877124" w:rsidRDefault="00702CD3">
            <w:pPr>
              <w:keepNext/>
              <w:jc w:val="center"/>
              <w:rPr>
                <w:color w:val="auto"/>
              </w:rPr>
            </w:pPr>
            <w:r w:rsidRPr="00877124">
              <w:rPr>
                <w:color w:val="auto"/>
              </w:rPr>
              <w:t>55</w:t>
            </w:r>
          </w:p>
        </w:tc>
        <w:tc>
          <w:tcPr>
            <w:tcW w:w="1340" w:type="dxa"/>
            <w:tcBorders>
              <w:top w:val="nil"/>
              <w:left w:val="nil"/>
              <w:bottom w:val="nil"/>
              <w:right w:val="nil"/>
            </w:tcBorders>
            <w:vAlign w:val="center"/>
          </w:tcPr>
          <w:p w:rsidR="008E2B08" w:rsidRPr="00877124" w:rsidRDefault="00702CD3">
            <w:pPr>
              <w:keepNext/>
              <w:jc w:val="center"/>
              <w:rPr>
                <w:color w:val="auto"/>
              </w:rPr>
            </w:pPr>
            <w:r w:rsidRPr="00877124">
              <w:rPr>
                <w:color w:val="auto"/>
              </w:rPr>
              <w:t>56</w:t>
            </w:r>
          </w:p>
        </w:tc>
        <w:tc>
          <w:tcPr>
            <w:tcW w:w="1340" w:type="dxa"/>
            <w:tcBorders>
              <w:top w:val="nil"/>
              <w:left w:val="nil"/>
              <w:bottom w:val="nil"/>
              <w:right w:val="nil"/>
            </w:tcBorders>
            <w:vAlign w:val="center"/>
          </w:tcPr>
          <w:p w:rsidR="008E2B08" w:rsidRPr="00877124" w:rsidRDefault="008E2B08">
            <w:pPr>
              <w:keepNext/>
              <w:jc w:val="center"/>
              <w:rPr>
                <w:color w:val="auto"/>
              </w:rPr>
            </w:pPr>
          </w:p>
        </w:tc>
        <w:tc>
          <w:tcPr>
            <w:tcW w:w="1340" w:type="dxa"/>
            <w:tcBorders>
              <w:top w:val="nil"/>
              <w:left w:val="nil"/>
              <w:bottom w:val="nil"/>
              <w:right w:val="nil"/>
            </w:tcBorders>
            <w:vAlign w:val="center"/>
          </w:tcPr>
          <w:p w:rsidR="008E2B08" w:rsidRPr="00877124" w:rsidRDefault="008E2B08">
            <w:pPr>
              <w:keepNext/>
              <w:jc w:val="center"/>
              <w:rPr>
                <w:color w:val="auto"/>
              </w:rPr>
            </w:pPr>
          </w:p>
        </w:tc>
      </w:tr>
      <w:tr w:rsidR="00877124" w:rsidRPr="00877124">
        <w:trPr>
          <w:trHeight w:val="280"/>
        </w:trPr>
        <w:tc>
          <w:tcPr>
            <w:tcW w:w="980" w:type="dxa"/>
            <w:tcBorders>
              <w:top w:val="nil"/>
              <w:left w:val="nil"/>
              <w:bottom w:val="nil"/>
              <w:right w:val="nil"/>
            </w:tcBorders>
            <w:vAlign w:val="center"/>
          </w:tcPr>
          <w:p w:rsidR="008E2B08" w:rsidRPr="00877124" w:rsidRDefault="00702CD3">
            <w:pPr>
              <w:keepNext/>
              <w:jc w:val="center"/>
              <w:rPr>
                <w:color w:val="auto"/>
              </w:rPr>
            </w:pPr>
            <w:r w:rsidRPr="00877124">
              <w:rPr>
                <w:color w:val="auto"/>
              </w:rPr>
              <w:t>2008/09</w:t>
            </w:r>
          </w:p>
        </w:tc>
        <w:tc>
          <w:tcPr>
            <w:tcW w:w="1060" w:type="dxa"/>
            <w:tcBorders>
              <w:top w:val="nil"/>
              <w:left w:val="nil"/>
              <w:bottom w:val="nil"/>
              <w:right w:val="nil"/>
            </w:tcBorders>
          </w:tcPr>
          <w:p w:rsidR="008E2B08" w:rsidRPr="00877124" w:rsidRDefault="00702CD3">
            <w:pPr>
              <w:keepNext/>
              <w:jc w:val="center"/>
              <w:rPr>
                <w:color w:val="auto"/>
              </w:rPr>
            </w:pPr>
            <w:r w:rsidRPr="00877124">
              <w:rPr>
                <w:color w:val="auto"/>
              </w:rPr>
              <w:t>N/A</w:t>
            </w:r>
          </w:p>
        </w:tc>
        <w:tc>
          <w:tcPr>
            <w:tcW w:w="1060" w:type="dxa"/>
            <w:tcBorders>
              <w:top w:val="nil"/>
              <w:left w:val="nil"/>
              <w:bottom w:val="nil"/>
              <w:right w:val="nil"/>
            </w:tcBorders>
          </w:tcPr>
          <w:p w:rsidR="008E2B08" w:rsidRPr="00877124" w:rsidRDefault="00702CD3">
            <w:pPr>
              <w:jc w:val="center"/>
              <w:rPr>
                <w:color w:val="auto"/>
              </w:rPr>
            </w:pPr>
            <w:r w:rsidRPr="00877124">
              <w:rPr>
                <w:color w:val="auto"/>
              </w:rPr>
              <w:t>N/A</w:t>
            </w:r>
          </w:p>
        </w:tc>
        <w:tc>
          <w:tcPr>
            <w:tcW w:w="1140" w:type="dxa"/>
            <w:tcBorders>
              <w:top w:val="nil"/>
              <w:left w:val="nil"/>
              <w:bottom w:val="nil"/>
              <w:right w:val="nil"/>
            </w:tcBorders>
          </w:tcPr>
          <w:p w:rsidR="008E2B08" w:rsidRPr="00877124" w:rsidRDefault="00702CD3">
            <w:pPr>
              <w:jc w:val="center"/>
              <w:rPr>
                <w:color w:val="auto"/>
              </w:rPr>
            </w:pPr>
            <w:r w:rsidRPr="00877124">
              <w:rPr>
                <w:color w:val="auto"/>
              </w:rPr>
              <w:t>60</w:t>
            </w:r>
          </w:p>
        </w:tc>
        <w:tc>
          <w:tcPr>
            <w:tcW w:w="1120" w:type="dxa"/>
            <w:tcBorders>
              <w:top w:val="nil"/>
              <w:left w:val="nil"/>
              <w:bottom w:val="nil"/>
              <w:right w:val="nil"/>
            </w:tcBorders>
            <w:vAlign w:val="center"/>
          </w:tcPr>
          <w:p w:rsidR="008E2B08" w:rsidRPr="00877124" w:rsidRDefault="00702CD3">
            <w:pPr>
              <w:keepNext/>
              <w:jc w:val="center"/>
              <w:rPr>
                <w:color w:val="auto"/>
              </w:rPr>
            </w:pPr>
            <w:r w:rsidRPr="00877124">
              <w:rPr>
                <w:color w:val="auto"/>
              </w:rPr>
              <w:t>47</w:t>
            </w:r>
          </w:p>
        </w:tc>
        <w:tc>
          <w:tcPr>
            <w:tcW w:w="1340" w:type="dxa"/>
            <w:tcBorders>
              <w:top w:val="nil"/>
              <w:left w:val="nil"/>
              <w:bottom w:val="nil"/>
              <w:right w:val="nil"/>
            </w:tcBorders>
            <w:vAlign w:val="center"/>
          </w:tcPr>
          <w:p w:rsidR="008E2B08" w:rsidRPr="00877124" w:rsidRDefault="00702CD3">
            <w:pPr>
              <w:keepNext/>
              <w:jc w:val="center"/>
              <w:rPr>
                <w:color w:val="auto"/>
              </w:rPr>
            </w:pPr>
            <w:r w:rsidRPr="00877124">
              <w:rPr>
                <w:color w:val="auto"/>
              </w:rPr>
              <w:t>55</w:t>
            </w:r>
          </w:p>
        </w:tc>
        <w:tc>
          <w:tcPr>
            <w:tcW w:w="1340" w:type="dxa"/>
            <w:tcBorders>
              <w:top w:val="nil"/>
              <w:left w:val="nil"/>
              <w:bottom w:val="nil"/>
              <w:right w:val="nil"/>
            </w:tcBorders>
            <w:vAlign w:val="center"/>
          </w:tcPr>
          <w:p w:rsidR="008E2B08" w:rsidRPr="00877124" w:rsidRDefault="00702CD3">
            <w:pPr>
              <w:keepNext/>
              <w:jc w:val="center"/>
              <w:rPr>
                <w:color w:val="auto"/>
              </w:rPr>
            </w:pPr>
            <w:r w:rsidRPr="00877124">
              <w:rPr>
                <w:color w:val="auto"/>
              </w:rPr>
              <w:t>91</w:t>
            </w:r>
          </w:p>
        </w:tc>
        <w:tc>
          <w:tcPr>
            <w:tcW w:w="1340" w:type="dxa"/>
            <w:tcBorders>
              <w:top w:val="nil"/>
              <w:left w:val="nil"/>
              <w:bottom w:val="nil"/>
              <w:right w:val="nil"/>
            </w:tcBorders>
            <w:vAlign w:val="center"/>
          </w:tcPr>
          <w:p w:rsidR="008E2B08" w:rsidRPr="00877124" w:rsidRDefault="008E2B08">
            <w:pPr>
              <w:keepNext/>
              <w:jc w:val="center"/>
              <w:rPr>
                <w:color w:val="auto"/>
              </w:rPr>
            </w:pPr>
          </w:p>
        </w:tc>
      </w:tr>
      <w:tr w:rsidR="00877124" w:rsidRPr="00877124">
        <w:trPr>
          <w:trHeight w:val="280"/>
        </w:trPr>
        <w:tc>
          <w:tcPr>
            <w:tcW w:w="980" w:type="dxa"/>
            <w:tcBorders>
              <w:top w:val="nil"/>
              <w:left w:val="nil"/>
              <w:bottom w:val="single" w:sz="12" w:space="0" w:color="000000"/>
              <w:right w:val="nil"/>
            </w:tcBorders>
            <w:vAlign w:val="center"/>
          </w:tcPr>
          <w:p w:rsidR="008E2B08" w:rsidRPr="00877124" w:rsidRDefault="00702CD3">
            <w:pPr>
              <w:keepNext/>
              <w:jc w:val="center"/>
              <w:rPr>
                <w:color w:val="auto"/>
              </w:rPr>
            </w:pPr>
            <w:r w:rsidRPr="00877124">
              <w:rPr>
                <w:color w:val="auto"/>
              </w:rPr>
              <w:t>2009/10</w:t>
            </w:r>
          </w:p>
        </w:tc>
        <w:tc>
          <w:tcPr>
            <w:tcW w:w="1060" w:type="dxa"/>
            <w:tcBorders>
              <w:top w:val="nil"/>
              <w:left w:val="nil"/>
              <w:bottom w:val="single" w:sz="12" w:space="0" w:color="000000"/>
              <w:right w:val="nil"/>
            </w:tcBorders>
          </w:tcPr>
          <w:p w:rsidR="008E2B08" w:rsidRPr="00877124" w:rsidRDefault="008E2B08">
            <w:pPr>
              <w:keepNext/>
              <w:jc w:val="center"/>
              <w:rPr>
                <w:color w:val="auto"/>
              </w:rPr>
            </w:pPr>
          </w:p>
        </w:tc>
        <w:tc>
          <w:tcPr>
            <w:tcW w:w="1060" w:type="dxa"/>
            <w:tcBorders>
              <w:top w:val="nil"/>
              <w:left w:val="nil"/>
              <w:bottom w:val="single" w:sz="12" w:space="0" w:color="000000"/>
              <w:right w:val="nil"/>
            </w:tcBorders>
          </w:tcPr>
          <w:p w:rsidR="008E2B08" w:rsidRPr="00877124" w:rsidRDefault="00702CD3">
            <w:pPr>
              <w:jc w:val="center"/>
              <w:rPr>
                <w:color w:val="auto"/>
              </w:rPr>
            </w:pPr>
            <w:r w:rsidRPr="00877124">
              <w:rPr>
                <w:color w:val="auto"/>
              </w:rPr>
              <w:t>N/A</w:t>
            </w:r>
          </w:p>
        </w:tc>
        <w:tc>
          <w:tcPr>
            <w:tcW w:w="1140" w:type="dxa"/>
            <w:tcBorders>
              <w:top w:val="nil"/>
              <w:left w:val="nil"/>
              <w:bottom w:val="single" w:sz="12" w:space="0" w:color="000000"/>
              <w:right w:val="nil"/>
            </w:tcBorders>
            <w:vAlign w:val="center"/>
          </w:tcPr>
          <w:p w:rsidR="008E2B08" w:rsidRPr="00877124" w:rsidRDefault="008E2B08">
            <w:pPr>
              <w:keepNext/>
              <w:jc w:val="center"/>
              <w:rPr>
                <w:color w:val="auto"/>
              </w:rPr>
            </w:pPr>
          </w:p>
        </w:tc>
        <w:tc>
          <w:tcPr>
            <w:tcW w:w="1120" w:type="dxa"/>
            <w:tcBorders>
              <w:top w:val="nil"/>
              <w:left w:val="nil"/>
              <w:bottom w:val="single" w:sz="12" w:space="0" w:color="000000"/>
              <w:right w:val="nil"/>
            </w:tcBorders>
            <w:vAlign w:val="center"/>
          </w:tcPr>
          <w:p w:rsidR="008E2B08" w:rsidRPr="00877124" w:rsidRDefault="008E2B08">
            <w:pPr>
              <w:keepNext/>
              <w:jc w:val="center"/>
              <w:rPr>
                <w:color w:val="auto"/>
              </w:rPr>
            </w:pPr>
          </w:p>
        </w:tc>
        <w:tc>
          <w:tcPr>
            <w:tcW w:w="1340" w:type="dxa"/>
            <w:tcBorders>
              <w:top w:val="nil"/>
              <w:left w:val="nil"/>
              <w:bottom w:val="single" w:sz="12" w:space="0" w:color="000000"/>
              <w:right w:val="nil"/>
            </w:tcBorders>
            <w:vAlign w:val="center"/>
          </w:tcPr>
          <w:p w:rsidR="008E2B08" w:rsidRPr="00877124" w:rsidRDefault="008E2B08">
            <w:pPr>
              <w:keepNext/>
              <w:jc w:val="center"/>
              <w:rPr>
                <w:color w:val="auto"/>
              </w:rPr>
            </w:pPr>
          </w:p>
        </w:tc>
        <w:tc>
          <w:tcPr>
            <w:tcW w:w="1340" w:type="dxa"/>
            <w:tcBorders>
              <w:top w:val="nil"/>
              <w:left w:val="nil"/>
              <w:bottom w:val="single" w:sz="12" w:space="0" w:color="000000"/>
              <w:right w:val="nil"/>
            </w:tcBorders>
            <w:vAlign w:val="center"/>
          </w:tcPr>
          <w:p w:rsidR="008E2B08" w:rsidRPr="00877124" w:rsidRDefault="00702CD3">
            <w:pPr>
              <w:keepNext/>
              <w:jc w:val="center"/>
              <w:rPr>
                <w:color w:val="auto"/>
              </w:rPr>
            </w:pPr>
            <w:r w:rsidRPr="00877124">
              <w:rPr>
                <w:color w:val="auto"/>
              </w:rPr>
              <w:t>78</w:t>
            </w:r>
          </w:p>
        </w:tc>
        <w:tc>
          <w:tcPr>
            <w:tcW w:w="1340" w:type="dxa"/>
            <w:tcBorders>
              <w:top w:val="nil"/>
              <w:left w:val="nil"/>
              <w:bottom w:val="single" w:sz="12" w:space="0" w:color="000000"/>
              <w:right w:val="nil"/>
            </w:tcBorders>
            <w:vAlign w:val="center"/>
          </w:tcPr>
          <w:p w:rsidR="008E2B08" w:rsidRPr="00877124" w:rsidRDefault="008E2B08">
            <w:pPr>
              <w:keepNext/>
              <w:jc w:val="center"/>
              <w:rPr>
                <w:color w:val="auto"/>
              </w:rPr>
            </w:pPr>
          </w:p>
        </w:tc>
      </w:tr>
    </w:tbl>
    <w:p w:rsidR="008E2B08" w:rsidRPr="00877124" w:rsidRDefault="008E2B08">
      <w:pPr>
        <w:rPr>
          <w:color w:val="auto"/>
        </w:rPr>
      </w:pPr>
    </w:p>
    <w:p w:rsidR="008E2B08" w:rsidRPr="00877124" w:rsidRDefault="00702CD3">
      <w:pPr>
        <w:rPr>
          <w:color w:val="auto"/>
        </w:rPr>
      </w:pPr>
      <w:r w:rsidRPr="00877124">
        <w:rPr>
          <w:color w:val="auto"/>
        </w:rPr>
        <w:t>No overfished determination is possible for this stock given the lack of biomass information. Overfishing did not occur during the 2008/09 fishing year.</w:t>
      </w:r>
    </w:p>
    <w:p w:rsidR="008E2B08" w:rsidRPr="00877124" w:rsidRDefault="00702CD3">
      <w:pPr>
        <w:rPr>
          <w:color w:val="auto"/>
        </w:rPr>
      </w:pPr>
      <w:r w:rsidRPr="00877124">
        <w:rPr>
          <w:color w:val="auto"/>
        </w:rPr>
        <w:br w:type="page"/>
      </w:r>
    </w:p>
    <w:p w:rsidR="008E2B08" w:rsidRPr="00877124" w:rsidRDefault="008E2B08">
      <w:pPr>
        <w:widowControl w:val="0"/>
        <w:spacing w:line="276" w:lineRule="auto"/>
        <w:ind w:left="0"/>
        <w:jc w:val="left"/>
        <w:rPr>
          <w:color w:val="auto"/>
        </w:rPr>
      </w:pPr>
    </w:p>
    <w:p w:rsidR="008E2B08" w:rsidRPr="00877124" w:rsidRDefault="00702CD3">
      <w:pPr>
        <w:rPr>
          <w:color w:val="auto"/>
        </w:rPr>
      </w:pPr>
      <w:r w:rsidRPr="00877124">
        <w:rPr>
          <w:color w:val="auto"/>
        </w:rPr>
        <w:t>Table 3. Examples of tables that summarize how the OFL was calculated (the table is structured for an assessment conducted in September 2009). The rows for 2008/09 were agreed by the Crab Plan Team in September 2008 and those for 2009/10 were agreed by the Crab Plan Team in September 2010.</w:t>
      </w:r>
    </w:p>
    <w:p w:rsidR="008E2B08" w:rsidRPr="00877124" w:rsidRDefault="008E2B08">
      <w:pPr>
        <w:rPr>
          <w:color w:val="auto"/>
        </w:rPr>
      </w:pPr>
    </w:p>
    <w:p w:rsidR="008E2B08" w:rsidRPr="00877124" w:rsidRDefault="00702CD3">
      <w:pPr>
        <w:rPr>
          <w:color w:val="auto"/>
        </w:rPr>
      </w:pPr>
      <w:r w:rsidRPr="00877124">
        <w:rPr>
          <w:color w:val="auto"/>
        </w:rPr>
        <w:t>(a) Stocks in Tiers 1-3 and those in Tier 4 for which there is an agreed assessment model</w:t>
      </w:r>
    </w:p>
    <w:tbl>
      <w:tblPr>
        <w:tblStyle w:val="a5"/>
        <w:tblW w:w="11109" w:type="dxa"/>
        <w:tblInd w:w="-108" w:type="dxa"/>
        <w:tblLayout w:type="fixed"/>
        <w:tblLook w:val="0000" w:firstRow="0" w:lastRow="0" w:firstColumn="0" w:lastColumn="0" w:noHBand="0" w:noVBand="0"/>
      </w:tblPr>
      <w:tblGrid>
        <w:gridCol w:w="1165"/>
        <w:gridCol w:w="762"/>
        <w:gridCol w:w="1170"/>
        <w:gridCol w:w="1265"/>
        <w:gridCol w:w="1265"/>
        <w:gridCol w:w="1265"/>
        <w:gridCol w:w="1256"/>
        <w:gridCol w:w="1481"/>
        <w:gridCol w:w="1480"/>
      </w:tblGrid>
      <w:tr w:rsidR="00877124" w:rsidRPr="00877124" w:rsidTr="000E3BEE">
        <w:trPr>
          <w:trHeight w:val="392"/>
        </w:trPr>
        <w:tc>
          <w:tcPr>
            <w:tcW w:w="1165" w:type="dxa"/>
            <w:tcBorders>
              <w:top w:val="single" w:sz="12" w:space="0" w:color="000000"/>
              <w:left w:val="nil"/>
              <w:bottom w:val="single" w:sz="12" w:space="0" w:color="000000"/>
              <w:right w:val="nil"/>
            </w:tcBorders>
            <w:vAlign w:val="center"/>
          </w:tcPr>
          <w:p w:rsidR="008E2B08" w:rsidRPr="00877124" w:rsidRDefault="00702CD3">
            <w:pPr>
              <w:keepNext/>
              <w:jc w:val="center"/>
              <w:rPr>
                <w:color w:val="auto"/>
              </w:rPr>
            </w:pPr>
            <w:r w:rsidRPr="00877124">
              <w:rPr>
                <w:b/>
                <w:color w:val="auto"/>
              </w:rPr>
              <w:t>Year</w:t>
            </w:r>
          </w:p>
        </w:tc>
        <w:tc>
          <w:tcPr>
            <w:tcW w:w="762" w:type="dxa"/>
            <w:tcBorders>
              <w:top w:val="single" w:sz="12" w:space="0" w:color="000000"/>
              <w:left w:val="nil"/>
              <w:bottom w:val="single" w:sz="12" w:space="0" w:color="000000"/>
              <w:right w:val="nil"/>
            </w:tcBorders>
            <w:vAlign w:val="center"/>
          </w:tcPr>
          <w:p w:rsidR="008E2B08" w:rsidRPr="00877124" w:rsidRDefault="00702CD3">
            <w:pPr>
              <w:keepNext/>
              <w:jc w:val="center"/>
              <w:rPr>
                <w:color w:val="auto"/>
              </w:rPr>
            </w:pPr>
            <w:r w:rsidRPr="00877124">
              <w:rPr>
                <w:b/>
                <w:color w:val="auto"/>
              </w:rPr>
              <w:t>Tier</w:t>
            </w:r>
          </w:p>
        </w:tc>
        <w:tc>
          <w:tcPr>
            <w:tcW w:w="1170" w:type="dxa"/>
            <w:tcBorders>
              <w:top w:val="single" w:sz="12" w:space="0" w:color="000000"/>
              <w:left w:val="nil"/>
              <w:bottom w:val="single" w:sz="12" w:space="0" w:color="000000"/>
              <w:right w:val="nil"/>
            </w:tcBorders>
          </w:tcPr>
          <w:p w:rsidR="008E2B08" w:rsidRPr="00877124" w:rsidRDefault="00702CD3">
            <w:pPr>
              <w:keepNext/>
              <w:jc w:val="center"/>
              <w:rPr>
                <w:color w:val="auto"/>
              </w:rPr>
            </w:pPr>
            <w:r w:rsidRPr="00877124">
              <w:rPr>
                <w:b/>
                <w:i/>
                <w:color w:val="auto"/>
              </w:rPr>
              <w:t>B</w:t>
            </w:r>
            <w:r w:rsidRPr="00877124">
              <w:rPr>
                <w:b/>
                <w:color w:val="auto"/>
                <w:vertAlign w:val="subscript"/>
              </w:rPr>
              <w:t>MSY</w:t>
            </w:r>
          </w:p>
        </w:tc>
        <w:tc>
          <w:tcPr>
            <w:tcW w:w="1265" w:type="dxa"/>
            <w:tcBorders>
              <w:top w:val="single" w:sz="12" w:space="0" w:color="000000"/>
              <w:left w:val="nil"/>
              <w:bottom w:val="single" w:sz="12" w:space="0" w:color="000000"/>
              <w:right w:val="nil"/>
            </w:tcBorders>
          </w:tcPr>
          <w:p w:rsidR="008E2B08" w:rsidRPr="00877124" w:rsidRDefault="00702CD3">
            <w:pPr>
              <w:keepNext/>
              <w:jc w:val="center"/>
              <w:rPr>
                <w:color w:val="auto"/>
              </w:rPr>
            </w:pPr>
            <w:r w:rsidRPr="00877124">
              <w:rPr>
                <w:b/>
                <w:color w:val="auto"/>
              </w:rPr>
              <w:t xml:space="preserve">Current </w:t>
            </w:r>
          </w:p>
          <w:p w:rsidR="008E2B08" w:rsidRPr="00877124" w:rsidRDefault="00702CD3">
            <w:pPr>
              <w:keepNext/>
              <w:jc w:val="center"/>
              <w:rPr>
                <w:color w:val="auto"/>
              </w:rPr>
            </w:pPr>
            <w:r w:rsidRPr="00877124">
              <w:rPr>
                <w:b/>
                <w:color w:val="auto"/>
              </w:rPr>
              <w:t>MMB</w:t>
            </w:r>
          </w:p>
        </w:tc>
        <w:tc>
          <w:tcPr>
            <w:tcW w:w="1265" w:type="dxa"/>
            <w:tcBorders>
              <w:top w:val="single" w:sz="12" w:space="0" w:color="000000"/>
              <w:left w:val="nil"/>
              <w:bottom w:val="single" w:sz="12" w:space="0" w:color="000000"/>
              <w:right w:val="nil"/>
            </w:tcBorders>
          </w:tcPr>
          <w:p w:rsidR="008E2B08" w:rsidRPr="00877124" w:rsidRDefault="00702CD3">
            <w:pPr>
              <w:keepNext/>
              <w:jc w:val="center"/>
              <w:rPr>
                <w:color w:val="auto"/>
              </w:rPr>
            </w:pPr>
            <w:r w:rsidRPr="00877124">
              <w:rPr>
                <w:b/>
                <w:i/>
                <w:color w:val="auto"/>
              </w:rPr>
              <w:t>B</w:t>
            </w:r>
            <w:r w:rsidRPr="00877124">
              <w:rPr>
                <w:b/>
                <w:color w:val="auto"/>
              </w:rPr>
              <w:t>/</w:t>
            </w:r>
            <w:r w:rsidRPr="00877124">
              <w:rPr>
                <w:b/>
                <w:i/>
                <w:color w:val="auto"/>
              </w:rPr>
              <w:t>B</w:t>
            </w:r>
            <w:r w:rsidRPr="00877124">
              <w:rPr>
                <w:b/>
                <w:color w:val="auto"/>
                <w:vertAlign w:val="subscript"/>
              </w:rPr>
              <w:t>MSY</w:t>
            </w:r>
            <w:r w:rsidRPr="00877124">
              <w:rPr>
                <w:b/>
                <w:color w:val="auto"/>
              </w:rPr>
              <w:t xml:space="preserve"> (MMB)</w:t>
            </w:r>
          </w:p>
        </w:tc>
        <w:tc>
          <w:tcPr>
            <w:tcW w:w="1265" w:type="dxa"/>
            <w:tcBorders>
              <w:top w:val="single" w:sz="12" w:space="0" w:color="000000"/>
              <w:left w:val="nil"/>
              <w:bottom w:val="single" w:sz="12" w:space="0" w:color="000000"/>
              <w:right w:val="nil"/>
            </w:tcBorders>
            <w:vAlign w:val="center"/>
          </w:tcPr>
          <w:p w:rsidR="008E2B08" w:rsidRPr="00877124" w:rsidRDefault="00702CD3">
            <w:pPr>
              <w:keepNext/>
              <w:jc w:val="center"/>
              <w:rPr>
                <w:color w:val="auto"/>
              </w:rPr>
            </w:pPr>
            <w:r w:rsidRPr="00877124">
              <w:rPr>
                <w:b/>
                <w:i/>
                <w:color w:val="auto"/>
              </w:rPr>
              <w:t>F</w:t>
            </w:r>
            <w:r w:rsidRPr="00877124">
              <w:rPr>
                <w:b/>
                <w:color w:val="auto"/>
                <w:vertAlign w:val="subscript"/>
              </w:rPr>
              <w:t>OFL</w:t>
            </w:r>
          </w:p>
        </w:tc>
        <w:tc>
          <w:tcPr>
            <w:tcW w:w="1256" w:type="dxa"/>
            <w:tcBorders>
              <w:top w:val="single" w:sz="12" w:space="0" w:color="000000"/>
              <w:left w:val="nil"/>
              <w:bottom w:val="single" w:sz="12" w:space="0" w:color="000000"/>
              <w:right w:val="nil"/>
            </w:tcBorders>
            <w:vAlign w:val="center"/>
          </w:tcPr>
          <w:p w:rsidR="008E2B08" w:rsidRPr="00877124" w:rsidRDefault="00702CD3">
            <w:pPr>
              <w:keepNext/>
              <w:jc w:val="center"/>
              <w:rPr>
                <w:color w:val="auto"/>
              </w:rPr>
            </w:pPr>
            <w:r w:rsidRPr="00877124">
              <w:rPr>
                <w:b/>
                <w:color w:val="auto"/>
              </w:rPr>
              <w:t xml:space="preserve">Years to define </w:t>
            </w:r>
            <w:r w:rsidRPr="00877124">
              <w:rPr>
                <w:b/>
                <w:i/>
                <w:color w:val="auto"/>
              </w:rPr>
              <w:t>B</w:t>
            </w:r>
            <w:r w:rsidRPr="00877124">
              <w:rPr>
                <w:b/>
                <w:color w:val="auto"/>
                <w:vertAlign w:val="subscript"/>
              </w:rPr>
              <w:t>MSY</w:t>
            </w:r>
          </w:p>
        </w:tc>
        <w:tc>
          <w:tcPr>
            <w:tcW w:w="1481" w:type="dxa"/>
            <w:tcBorders>
              <w:top w:val="single" w:sz="12" w:space="0" w:color="000000"/>
              <w:left w:val="nil"/>
              <w:bottom w:val="single" w:sz="12" w:space="0" w:color="000000"/>
              <w:right w:val="nil"/>
            </w:tcBorders>
          </w:tcPr>
          <w:p w:rsidR="008E2B08" w:rsidRPr="00877124" w:rsidRDefault="00702CD3">
            <w:pPr>
              <w:keepNext/>
              <w:jc w:val="center"/>
              <w:rPr>
                <w:color w:val="auto"/>
              </w:rPr>
            </w:pPr>
            <w:r w:rsidRPr="00877124">
              <w:rPr>
                <w:b/>
                <w:color w:val="auto"/>
              </w:rPr>
              <w:t>Natural</w:t>
            </w:r>
          </w:p>
          <w:p w:rsidR="008E2B08" w:rsidRPr="00877124" w:rsidRDefault="00702CD3">
            <w:pPr>
              <w:keepNext/>
              <w:jc w:val="center"/>
              <w:rPr>
                <w:color w:val="auto"/>
              </w:rPr>
            </w:pPr>
            <w:r w:rsidRPr="00877124">
              <w:rPr>
                <w:b/>
                <w:color w:val="auto"/>
              </w:rPr>
              <w:t>Mortality</w:t>
            </w:r>
          </w:p>
        </w:tc>
        <w:tc>
          <w:tcPr>
            <w:tcW w:w="1480" w:type="dxa"/>
            <w:tcBorders>
              <w:top w:val="single" w:sz="12" w:space="0" w:color="000000"/>
              <w:left w:val="nil"/>
              <w:bottom w:val="single" w:sz="12" w:space="0" w:color="000000"/>
              <w:right w:val="nil"/>
            </w:tcBorders>
            <w:vAlign w:val="center"/>
          </w:tcPr>
          <w:p w:rsidR="008E2B08" w:rsidRPr="00877124" w:rsidRDefault="00702CD3">
            <w:pPr>
              <w:keepNext/>
              <w:jc w:val="center"/>
              <w:rPr>
                <w:color w:val="auto"/>
              </w:rPr>
            </w:pPr>
            <w:r w:rsidRPr="00877124">
              <w:rPr>
                <w:b/>
                <w:color w:val="auto"/>
              </w:rPr>
              <w:t>P*</w:t>
            </w:r>
          </w:p>
        </w:tc>
      </w:tr>
      <w:tr w:rsidR="00877124" w:rsidRPr="00877124" w:rsidTr="000E3BEE">
        <w:trPr>
          <w:trHeight w:val="261"/>
        </w:trPr>
        <w:tc>
          <w:tcPr>
            <w:tcW w:w="1165" w:type="dxa"/>
            <w:tcBorders>
              <w:top w:val="nil"/>
              <w:left w:val="nil"/>
              <w:bottom w:val="nil"/>
              <w:right w:val="nil"/>
            </w:tcBorders>
            <w:vAlign w:val="center"/>
          </w:tcPr>
          <w:p w:rsidR="008E2B08" w:rsidRPr="00877124" w:rsidRDefault="00702CD3">
            <w:pPr>
              <w:keepNext/>
              <w:jc w:val="center"/>
              <w:rPr>
                <w:color w:val="auto"/>
              </w:rPr>
            </w:pPr>
            <w:r w:rsidRPr="00877124">
              <w:rPr>
                <w:color w:val="auto"/>
              </w:rPr>
              <w:t>2008/09</w:t>
            </w:r>
          </w:p>
        </w:tc>
        <w:tc>
          <w:tcPr>
            <w:tcW w:w="762" w:type="dxa"/>
            <w:tcBorders>
              <w:top w:val="nil"/>
              <w:left w:val="nil"/>
              <w:bottom w:val="nil"/>
              <w:right w:val="nil"/>
            </w:tcBorders>
            <w:vAlign w:val="center"/>
          </w:tcPr>
          <w:p w:rsidR="008E2B08" w:rsidRPr="00877124" w:rsidRDefault="00702CD3">
            <w:pPr>
              <w:keepNext/>
              <w:jc w:val="center"/>
              <w:rPr>
                <w:color w:val="auto"/>
              </w:rPr>
            </w:pPr>
            <w:r w:rsidRPr="00877124">
              <w:rPr>
                <w:color w:val="auto"/>
              </w:rPr>
              <w:t>3b</w:t>
            </w:r>
          </w:p>
        </w:tc>
        <w:tc>
          <w:tcPr>
            <w:tcW w:w="1170" w:type="dxa"/>
            <w:tcBorders>
              <w:top w:val="nil"/>
              <w:left w:val="nil"/>
              <w:bottom w:val="nil"/>
              <w:right w:val="nil"/>
            </w:tcBorders>
          </w:tcPr>
          <w:p w:rsidR="008E2B08" w:rsidRPr="00877124" w:rsidRDefault="00702CD3">
            <w:pPr>
              <w:keepNext/>
              <w:jc w:val="center"/>
              <w:rPr>
                <w:color w:val="auto"/>
              </w:rPr>
            </w:pPr>
            <w:r w:rsidRPr="00877124">
              <w:rPr>
                <w:color w:val="auto"/>
              </w:rPr>
              <w:t>231</w:t>
            </w:r>
          </w:p>
        </w:tc>
        <w:tc>
          <w:tcPr>
            <w:tcW w:w="1265" w:type="dxa"/>
            <w:tcBorders>
              <w:top w:val="nil"/>
              <w:left w:val="nil"/>
              <w:bottom w:val="nil"/>
              <w:right w:val="nil"/>
            </w:tcBorders>
          </w:tcPr>
          <w:p w:rsidR="008E2B08" w:rsidRPr="00877124" w:rsidRDefault="00702CD3">
            <w:pPr>
              <w:keepNext/>
              <w:jc w:val="center"/>
              <w:rPr>
                <w:color w:val="auto"/>
              </w:rPr>
            </w:pPr>
            <w:r w:rsidRPr="00877124">
              <w:rPr>
                <w:color w:val="auto"/>
              </w:rPr>
              <w:t>219.5</w:t>
            </w:r>
          </w:p>
        </w:tc>
        <w:tc>
          <w:tcPr>
            <w:tcW w:w="1265" w:type="dxa"/>
            <w:tcBorders>
              <w:top w:val="nil"/>
              <w:left w:val="nil"/>
              <w:bottom w:val="nil"/>
              <w:right w:val="nil"/>
            </w:tcBorders>
          </w:tcPr>
          <w:p w:rsidR="008E2B08" w:rsidRPr="00877124" w:rsidRDefault="00702CD3">
            <w:pPr>
              <w:keepNext/>
              <w:jc w:val="center"/>
              <w:rPr>
                <w:color w:val="auto"/>
              </w:rPr>
            </w:pPr>
            <w:r w:rsidRPr="00877124">
              <w:rPr>
                <w:color w:val="auto"/>
              </w:rPr>
              <w:t>0.95</w:t>
            </w:r>
          </w:p>
        </w:tc>
        <w:tc>
          <w:tcPr>
            <w:tcW w:w="1265" w:type="dxa"/>
            <w:tcBorders>
              <w:top w:val="nil"/>
              <w:left w:val="nil"/>
              <w:bottom w:val="nil"/>
              <w:right w:val="nil"/>
            </w:tcBorders>
          </w:tcPr>
          <w:p w:rsidR="008E2B08" w:rsidRPr="00877124" w:rsidRDefault="00702CD3">
            <w:pPr>
              <w:jc w:val="center"/>
              <w:rPr>
                <w:color w:val="auto"/>
              </w:rPr>
            </w:pPr>
            <w:r w:rsidRPr="00877124">
              <w:rPr>
                <w:color w:val="auto"/>
              </w:rPr>
              <w:t>0.15yr</w:t>
            </w:r>
            <w:r w:rsidRPr="00877124">
              <w:rPr>
                <w:color w:val="auto"/>
                <w:vertAlign w:val="superscript"/>
              </w:rPr>
              <w:t>-1</w:t>
            </w:r>
          </w:p>
        </w:tc>
        <w:tc>
          <w:tcPr>
            <w:tcW w:w="1256" w:type="dxa"/>
            <w:tcBorders>
              <w:top w:val="nil"/>
              <w:left w:val="nil"/>
              <w:bottom w:val="nil"/>
              <w:right w:val="nil"/>
            </w:tcBorders>
            <w:vAlign w:val="center"/>
          </w:tcPr>
          <w:p w:rsidR="008E2B08" w:rsidRPr="00877124" w:rsidRDefault="00702CD3">
            <w:pPr>
              <w:keepNext/>
              <w:jc w:val="center"/>
              <w:rPr>
                <w:color w:val="auto"/>
              </w:rPr>
            </w:pPr>
            <w:r w:rsidRPr="00877124">
              <w:rPr>
                <w:color w:val="auto"/>
              </w:rPr>
              <w:t>1978/79-2008/09</w:t>
            </w:r>
          </w:p>
        </w:tc>
        <w:tc>
          <w:tcPr>
            <w:tcW w:w="1481" w:type="dxa"/>
            <w:tcBorders>
              <w:top w:val="nil"/>
              <w:left w:val="nil"/>
              <w:bottom w:val="nil"/>
              <w:right w:val="nil"/>
            </w:tcBorders>
            <w:vAlign w:val="center"/>
          </w:tcPr>
          <w:p w:rsidR="008E2B08" w:rsidRPr="00877124" w:rsidRDefault="00702CD3">
            <w:pPr>
              <w:keepNext/>
              <w:jc w:val="center"/>
              <w:rPr>
                <w:color w:val="auto"/>
              </w:rPr>
            </w:pPr>
            <w:r w:rsidRPr="00877124">
              <w:rPr>
                <w:color w:val="auto"/>
              </w:rPr>
              <w:t>0.25yr</w:t>
            </w:r>
            <w:r w:rsidRPr="00877124">
              <w:rPr>
                <w:color w:val="auto"/>
                <w:vertAlign w:val="superscript"/>
              </w:rPr>
              <w:t>-1</w:t>
            </w:r>
          </w:p>
        </w:tc>
        <w:tc>
          <w:tcPr>
            <w:tcW w:w="1480" w:type="dxa"/>
            <w:tcBorders>
              <w:top w:val="nil"/>
              <w:left w:val="nil"/>
              <w:bottom w:val="nil"/>
              <w:right w:val="nil"/>
            </w:tcBorders>
          </w:tcPr>
          <w:p w:rsidR="008E2B08" w:rsidRPr="00877124" w:rsidRDefault="008E2B08">
            <w:pPr>
              <w:keepNext/>
              <w:jc w:val="center"/>
              <w:rPr>
                <w:color w:val="auto"/>
              </w:rPr>
            </w:pPr>
          </w:p>
        </w:tc>
      </w:tr>
      <w:tr w:rsidR="00877124" w:rsidRPr="00877124" w:rsidTr="000E3BEE">
        <w:trPr>
          <w:trHeight w:val="261"/>
        </w:trPr>
        <w:tc>
          <w:tcPr>
            <w:tcW w:w="1165" w:type="dxa"/>
            <w:tcBorders>
              <w:top w:val="nil"/>
              <w:left w:val="nil"/>
              <w:bottom w:val="single" w:sz="12" w:space="0" w:color="000000"/>
              <w:right w:val="nil"/>
            </w:tcBorders>
            <w:vAlign w:val="center"/>
          </w:tcPr>
          <w:p w:rsidR="008E2B08" w:rsidRPr="00877124" w:rsidRDefault="00702CD3">
            <w:pPr>
              <w:keepNext/>
              <w:jc w:val="center"/>
              <w:rPr>
                <w:color w:val="auto"/>
              </w:rPr>
            </w:pPr>
            <w:r w:rsidRPr="00877124">
              <w:rPr>
                <w:color w:val="auto"/>
              </w:rPr>
              <w:t>2009/10</w:t>
            </w:r>
          </w:p>
        </w:tc>
        <w:tc>
          <w:tcPr>
            <w:tcW w:w="762" w:type="dxa"/>
            <w:tcBorders>
              <w:top w:val="nil"/>
              <w:left w:val="nil"/>
              <w:bottom w:val="single" w:sz="12" w:space="0" w:color="000000"/>
              <w:right w:val="nil"/>
            </w:tcBorders>
            <w:vAlign w:val="center"/>
          </w:tcPr>
          <w:p w:rsidR="008E2B08" w:rsidRPr="00877124" w:rsidRDefault="00702CD3">
            <w:pPr>
              <w:keepNext/>
              <w:jc w:val="center"/>
              <w:rPr>
                <w:color w:val="auto"/>
              </w:rPr>
            </w:pPr>
            <w:r w:rsidRPr="00877124">
              <w:rPr>
                <w:color w:val="auto"/>
              </w:rPr>
              <w:t>3a</w:t>
            </w:r>
          </w:p>
        </w:tc>
        <w:tc>
          <w:tcPr>
            <w:tcW w:w="1170" w:type="dxa"/>
            <w:tcBorders>
              <w:top w:val="nil"/>
              <w:left w:val="nil"/>
              <w:bottom w:val="single" w:sz="12" w:space="0" w:color="000000"/>
              <w:right w:val="nil"/>
            </w:tcBorders>
          </w:tcPr>
          <w:p w:rsidR="008E2B08" w:rsidRPr="00877124" w:rsidRDefault="00702CD3">
            <w:pPr>
              <w:keepNext/>
              <w:jc w:val="center"/>
              <w:rPr>
                <w:color w:val="auto"/>
              </w:rPr>
            </w:pPr>
            <w:r w:rsidRPr="00877124">
              <w:rPr>
                <w:color w:val="auto"/>
              </w:rPr>
              <w:t>234</w:t>
            </w:r>
          </w:p>
        </w:tc>
        <w:tc>
          <w:tcPr>
            <w:tcW w:w="1265" w:type="dxa"/>
            <w:tcBorders>
              <w:top w:val="nil"/>
              <w:left w:val="nil"/>
              <w:bottom w:val="single" w:sz="12" w:space="0" w:color="000000"/>
              <w:right w:val="nil"/>
            </w:tcBorders>
          </w:tcPr>
          <w:p w:rsidR="008E2B08" w:rsidRPr="00877124" w:rsidRDefault="00702CD3">
            <w:pPr>
              <w:keepNext/>
              <w:jc w:val="center"/>
              <w:rPr>
                <w:color w:val="auto"/>
              </w:rPr>
            </w:pPr>
            <w:r w:rsidRPr="00877124">
              <w:rPr>
                <w:color w:val="auto"/>
              </w:rPr>
              <w:t>245.7</w:t>
            </w:r>
          </w:p>
        </w:tc>
        <w:tc>
          <w:tcPr>
            <w:tcW w:w="1265" w:type="dxa"/>
            <w:tcBorders>
              <w:top w:val="nil"/>
              <w:left w:val="nil"/>
              <w:bottom w:val="single" w:sz="12" w:space="0" w:color="000000"/>
              <w:right w:val="nil"/>
            </w:tcBorders>
          </w:tcPr>
          <w:p w:rsidR="008E2B08" w:rsidRPr="00877124" w:rsidRDefault="00702CD3">
            <w:pPr>
              <w:keepNext/>
              <w:jc w:val="center"/>
              <w:rPr>
                <w:color w:val="auto"/>
              </w:rPr>
            </w:pPr>
            <w:r w:rsidRPr="00877124">
              <w:rPr>
                <w:color w:val="auto"/>
              </w:rPr>
              <w:t>1.05</w:t>
            </w:r>
          </w:p>
        </w:tc>
        <w:tc>
          <w:tcPr>
            <w:tcW w:w="1265" w:type="dxa"/>
            <w:tcBorders>
              <w:top w:val="nil"/>
              <w:left w:val="nil"/>
              <w:bottom w:val="single" w:sz="12" w:space="0" w:color="000000"/>
              <w:right w:val="nil"/>
            </w:tcBorders>
            <w:vAlign w:val="center"/>
          </w:tcPr>
          <w:p w:rsidR="008E2B08" w:rsidRPr="00877124" w:rsidRDefault="00702CD3">
            <w:pPr>
              <w:keepNext/>
              <w:jc w:val="center"/>
              <w:rPr>
                <w:color w:val="auto"/>
              </w:rPr>
            </w:pPr>
            <w:r w:rsidRPr="00877124">
              <w:rPr>
                <w:color w:val="auto"/>
              </w:rPr>
              <w:t>0.19yr</w:t>
            </w:r>
            <w:r w:rsidRPr="00877124">
              <w:rPr>
                <w:color w:val="auto"/>
                <w:vertAlign w:val="superscript"/>
              </w:rPr>
              <w:t>-1</w:t>
            </w:r>
          </w:p>
        </w:tc>
        <w:tc>
          <w:tcPr>
            <w:tcW w:w="1256" w:type="dxa"/>
            <w:tcBorders>
              <w:top w:val="nil"/>
              <w:left w:val="nil"/>
              <w:bottom w:val="single" w:sz="12" w:space="0" w:color="000000"/>
              <w:right w:val="nil"/>
            </w:tcBorders>
            <w:vAlign w:val="center"/>
          </w:tcPr>
          <w:p w:rsidR="008E2B08" w:rsidRPr="00877124" w:rsidRDefault="00702CD3">
            <w:pPr>
              <w:keepNext/>
              <w:jc w:val="center"/>
              <w:rPr>
                <w:color w:val="auto"/>
              </w:rPr>
            </w:pPr>
            <w:r w:rsidRPr="00877124">
              <w:rPr>
                <w:color w:val="auto"/>
              </w:rPr>
              <w:t>1978/79-2009/10</w:t>
            </w:r>
          </w:p>
        </w:tc>
        <w:tc>
          <w:tcPr>
            <w:tcW w:w="1481" w:type="dxa"/>
            <w:tcBorders>
              <w:top w:val="nil"/>
              <w:left w:val="nil"/>
              <w:bottom w:val="single" w:sz="12" w:space="0" w:color="000000"/>
              <w:right w:val="nil"/>
            </w:tcBorders>
            <w:vAlign w:val="center"/>
          </w:tcPr>
          <w:p w:rsidR="008E2B08" w:rsidRPr="00877124" w:rsidRDefault="00702CD3">
            <w:pPr>
              <w:keepNext/>
              <w:jc w:val="center"/>
              <w:rPr>
                <w:color w:val="auto"/>
              </w:rPr>
            </w:pPr>
            <w:r w:rsidRPr="00877124">
              <w:rPr>
                <w:color w:val="auto"/>
              </w:rPr>
              <w:t>0.25yr</w:t>
            </w:r>
            <w:r w:rsidRPr="00877124">
              <w:rPr>
                <w:color w:val="auto"/>
                <w:vertAlign w:val="superscript"/>
              </w:rPr>
              <w:t>-1</w:t>
            </w:r>
          </w:p>
        </w:tc>
        <w:tc>
          <w:tcPr>
            <w:tcW w:w="1480" w:type="dxa"/>
            <w:tcBorders>
              <w:top w:val="nil"/>
              <w:left w:val="nil"/>
              <w:bottom w:val="single" w:sz="12" w:space="0" w:color="000000"/>
              <w:right w:val="nil"/>
            </w:tcBorders>
          </w:tcPr>
          <w:p w:rsidR="008E2B08" w:rsidRPr="00877124" w:rsidRDefault="008E2B08">
            <w:pPr>
              <w:keepNext/>
              <w:jc w:val="center"/>
              <w:rPr>
                <w:color w:val="auto"/>
              </w:rPr>
            </w:pPr>
          </w:p>
        </w:tc>
      </w:tr>
    </w:tbl>
    <w:p w:rsidR="008E2B08" w:rsidRPr="00877124" w:rsidRDefault="008E2B08">
      <w:pPr>
        <w:rPr>
          <w:color w:val="auto"/>
        </w:rPr>
      </w:pPr>
    </w:p>
    <w:p w:rsidR="008E2B08" w:rsidRPr="00877124" w:rsidRDefault="00702CD3">
      <w:pPr>
        <w:rPr>
          <w:color w:val="auto"/>
        </w:rPr>
      </w:pPr>
      <w:r w:rsidRPr="00877124">
        <w:rPr>
          <w:color w:val="auto"/>
        </w:rPr>
        <w:t>(b) Stocks in Tier 4 for which there is not an agreed assessment model</w:t>
      </w:r>
    </w:p>
    <w:tbl>
      <w:tblPr>
        <w:tblStyle w:val="a6"/>
        <w:tblW w:w="11066" w:type="dxa"/>
        <w:tblInd w:w="-108" w:type="dxa"/>
        <w:tblLayout w:type="fixed"/>
        <w:tblLook w:val="0000" w:firstRow="0" w:lastRow="0" w:firstColumn="0" w:lastColumn="0" w:noHBand="0" w:noVBand="0"/>
      </w:tblPr>
      <w:tblGrid>
        <w:gridCol w:w="1298"/>
        <w:gridCol w:w="897"/>
        <w:gridCol w:w="984"/>
        <w:gridCol w:w="1441"/>
        <w:gridCol w:w="1872"/>
        <w:gridCol w:w="735"/>
        <w:gridCol w:w="1613"/>
        <w:gridCol w:w="1529"/>
        <w:gridCol w:w="697"/>
      </w:tblGrid>
      <w:tr w:rsidR="00877124" w:rsidRPr="00877124" w:rsidTr="000E3BEE">
        <w:trPr>
          <w:trHeight w:val="338"/>
        </w:trPr>
        <w:tc>
          <w:tcPr>
            <w:tcW w:w="1298" w:type="dxa"/>
            <w:tcBorders>
              <w:top w:val="single" w:sz="12" w:space="0" w:color="000000"/>
              <w:left w:val="nil"/>
              <w:bottom w:val="single" w:sz="12" w:space="0" w:color="000000"/>
              <w:right w:val="nil"/>
            </w:tcBorders>
            <w:vAlign w:val="center"/>
          </w:tcPr>
          <w:p w:rsidR="008E2B08" w:rsidRPr="00877124" w:rsidRDefault="00702CD3">
            <w:pPr>
              <w:keepNext/>
              <w:jc w:val="center"/>
              <w:rPr>
                <w:color w:val="auto"/>
              </w:rPr>
            </w:pPr>
            <w:r w:rsidRPr="00877124">
              <w:rPr>
                <w:b/>
                <w:color w:val="auto"/>
              </w:rPr>
              <w:t>Year</w:t>
            </w:r>
          </w:p>
        </w:tc>
        <w:tc>
          <w:tcPr>
            <w:tcW w:w="897" w:type="dxa"/>
            <w:tcBorders>
              <w:top w:val="single" w:sz="12" w:space="0" w:color="000000"/>
              <w:left w:val="nil"/>
              <w:bottom w:val="single" w:sz="12" w:space="0" w:color="000000"/>
              <w:right w:val="nil"/>
            </w:tcBorders>
            <w:vAlign w:val="center"/>
          </w:tcPr>
          <w:p w:rsidR="008E2B08" w:rsidRPr="00877124" w:rsidRDefault="00702CD3">
            <w:pPr>
              <w:keepNext/>
              <w:jc w:val="center"/>
              <w:rPr>
                <w:color w:val="auto"/>
              </w:rPr>
            </w:pPr>
            <w:r w:rsidRPr="00877124">
              <w:rPr>
                <w:b/>
                <w:color w:val="auto"/>
              </w:rPr>
              <w:t>Tier</w:t>
            </w:r>
          </w:p>
        </w:tc>
        <w:tc>
          <w:tcPr>
            <w:tcW w:w="984" w:type="dxa"/>
            <w:tcBorders>
              <w:top w:val="single" w:sz="12" w:space="0" w:color="000000"/>
              <w:left w:val="nil"/>
              <w:bottom w:val="single" w:sz="12" w:space="0" w:color="000000"/>
              <w:right w:val="nil"/>
            </w:tcBorders>
          </w:tcPr>
          <w:p w:rsidR="008E2B08" w:rsidRPr="00877124" w:rsidRDefault="00702CD3">
            <w:pPr>
              <w:keepNext/>
              <w:jc w:val="center"/>
              <w:rPr>
                <w:color w:val="auto"/>
              </w:rPr>
            </w:pPr>
            <w:r w:rsidRPr="00877124">
              <w:rPr>
                <w:b/>
                <w:i/>
                <w:color w:val="auto"/>
              </w:rPr>
              <w:t>B</w:t>
            </w:r>
            <w:r w:rsidRPr="00877124">
              <w:rPr>
                <w:b/>
                <w:color w:val="auto"/>
                <w:vertAlign w:val="subscript"/>
              </w:rPr>
              <w:t>MSY</w:t>
            </w:r>
          </w:p>
        </w:tc>
        <w:tc>
          <w:tcPr>
            <w:tcW w:w="1441" w:type="dxa"/>
            <w:tcBorders>
              <w:top w:val="single" w:sz="12" w:space="0" w:color="000000"/>
              <w:left w:val="nil"/>
              <w:bottom w:val="single" w:sz="12" w:space="0" w:color="000000"/>
              <w:right w:val="nil"/>
            </w:tcBorders>
          </w:tcPr>
          <w:p w:rsidR="008E2B08" w:rsidRPr="00877124" w:rsidRDefault="00702CD3">
            <w:pPr>
              <w:keepNext/>
              <w:jc w:val="center"/>
              <w:rPr>
                <w:color w:val="auto"/>
              </w:rPr>
            </w:pPr>
            <w:r w:rsidRPr="00877124">
              <w:rPr>
                <w:b/>
                <w:color w:val="auto"/>
              </w:rPr>
              <w:t xml:space="preserve">Current </w:t>
            </w:r>
          </w:p>
          <w:p w:rsidR="008E2B08" w:rsidRPr="00877124" w:rsidRDefault="00702CD3">
            <w:pPr>
              <w:keepNext/>
              <w:jc w:val="center"/>
              <w:rPr>
                <w:color w:val="auto"/>
              </w:rPr>
            </w:pPr>
            <w:r w:rsidRPr="00877124">
              <w:rPr>
                <w:b/>
                <w:color w:val="auto"/>
              </w:rPr>
              <w:t>MMB</w:t>
            </w:r>
          </w:p>
        </w:tc>
        <w:tc>
          <w:tcPr>
            <w:tcW w:w="1872" w:type="dxa"/>
            <w:tcBorders>
              <w:top w:val="single" w:sz="12" w:space="0" w:color="000000"/>
              <w:left w:val="nil"/>
              <w:bottom w:val="single" w:sz="12" w:space="0" w:color="000000"/>
              <w:right w:val="nil"/>
            </w:tcBorders>
          </w:tcPr>
          <w:p w:rsidR="008E2B08" w:rsidRPr="00877124" w:rsidRDefault="00702CD3">
            <w:pPr>
              <w:keepNext/>
              <w:jc w:val="center"/>
              <w:rPr>
                <w:color w:val="auto"/>
              </w:rPr>
            </w:pPr>
            <w:r w:rsidRPr="00877124">
              <w:rPr>
                <w:b/>
                <w:i/>
                <w:color w:val="auto"/>
              </w:rPr>
              <w:t>B</w:t>
            </w:r>
            <w:r w:rsidRPr="00877124">
              <w:rPr>
                <w:b/>
                <w:color w:val="auto"/>
              </w:rPr>
              <w:t>/</w:t>
            </w:r>
            <w:r w:rsidRPr="00877124">
              <w:rPr>
                <w:b/>
                <w:i/>
                <w:color w:val="auto"/>
              </w:rPr>
              <w:t>B</w:t>
            </w:r>
            <w:r w:rsidRPr="00877124">
              <w:rPr>
                <w:b/>
                <w:color w:val="auto"/>
                <w:vertAlign w:val="subscript"/>
              </w:rPr>
              <w:t>MSY</w:t>
            </w:r>
            <w:r w:rsidRPr="00877124">
              <w:rPr>
                <w:b/>
                <w:color w:val="auto"/>
              </w:rPr>
              <w:t xml:space="preserve"> (MMB)</w:t>
            </w:r>
          </w:p>
        </w:tc>
        <w:tc>
          <w:tcPr>
            <w:tcW w:w="735" w:type="dxa"/>
            <w:tcBorders>
              <w:top w:val="single" w:sz="12" w:space="0" w:color="000000"/>
              <w:left w:val="nil"/>
              <w:bottom w:val="single" w:sz="12" w:space="0" w:color="000000"/>
              <w:right w:val="nil"/>
            </w:tcBorders>
            <w:vAlign w:val="center"/>
          </w:tcPr>
          <w:p w:rsidR="008E2B08" w:rsidRPr="00877124" w:rsidRDefault="00702CD3">
            <w:pPr>
              <w:keepNext/>
              <w:jc w:val="center"/>
              <w:rPr>
                <w:color w:val="auto"/>
              </w:rPr>
            </w:pPr>
            <w:r w:rsidRPr="00877124">
              <w:rPr>
                <w:b/>
                <w:i/>
                <w:color w:val="auto"/>
              </w:rPr>
              <w:t>γ</w:t>
            </w:r>
          </w:p>
        </w:tc>
        <w:tc>
          <w:tcPr>
            <w:tcW w:w="1613" w:type="dxa"/>
            <w:tcBorders>
              <w:top w:val="single" w:sz="12" w:space="0" w:color="000000"/>
              <w:left w:val="nil"/>
              <w:bottom w:val="single" w:sz="12" w:space="0" w:color="000000"/>
              <w:right w:val="nil"/>
            </w:tcBorders>
            <w:vAlign w:val="center"/>
          </w:tcPr>
          <w:p w:rsidR="008E2B08" w:rsidRPr="00877124" w:rsidRDefault="00702CD3">
            <w:pPr>
              <w:keepNext/>
              <w:jc w:val="center"/>
              <w:rPr>
                <w:color w:val="auto"/>
              </w:rPr>
            </w:pPr>
            <w:r w:rsidRPr="00877124">
              <w:rPr>
                <w:b/>
                <w:color w:val="auto"/>
              </w:rPr>
              <w:t xml:space="preserve">Years to define </w:t>
            </w:r>
            <w:r w:rsidRPr="00877124">
              <w:rPr>
                <w:b/>
                <w:i/>
                <w:color w:val="auto"/>
              </w:rPr>
              <w:t>B</w:t>
            </w:r>
            <w:r w:rsidRPr="00877124">
              <w:rPr>
                <w:b/>
                <w:color w:val="auto"/>
                <w:vertAlign w:val="subscript"/>
              </w:rPr>
              <w:t>MSY</w:t>
            </w:r>
          </w:p>
        </w:tc>
        <w:tc>
          <w:tcPr>
            <w:tcW w:w="1529" w:type="dxa"/>
            <w:tcBorders>
              <w:top w:val="single" w:sz="12" w:space="0" w:color="000000"/>
              <w:left w:val="nil"/>
              <w:bottom w:val="single" w:sz="12" w:space="0" w:color="000000"/>
              <w:right w:val="nil"/>
            </w:tcBorders>
          </w:tcPr>
          <w:p w:rsidR="008E2B08" w:rsidRPr="00877124" w:rsidRDefault="00702CD3">
            <w:pPr>
              <w:keepNext/>
              <w:jc w:val="center"/>
              <w:rPr>
                <w:color w:val="auto"/>
              </w:rPr>
            </w:pPr>
            <w:r w:rsidRPr="00877124">
              <w:rPr>
                <w:b/>
                <w:color w:val="auto"/>
              </w:rPr>
              <w:t>Natural</w:t>
            </w:r>
          </w:p>
          <w:p w:rsidR="008E2B08" w:rsidRPr="00877124" w:rsidRDefault="00702CD3">
            <w:pPr>
              <w:keepNext/>
              <w:jc w:val="center"/>
              <w:rPr>
                <w:color w:val="auto"/>
              </w:rPr>
            </w:pPr>
            <w:r w:rsidRPr="00877124">
              <w:rPr>
                <w:b/>
                <w:color w:val="auto"/>
              </w:rPr>
              <w:t>Mortality</w:t>
            </w:r>
          </w:p>
        </w:tc>
        <w:tc>
          <w:tcPr>
            <w:tcW w:w="697" w:type="dxa"/>
            <w:tcBorders>
              <w:top w:val="single" w:sz="12" w:space="0" w:color="000000"/>
              <w:left w:val="nil"/>
              <w:bottom w:val="single" w:sz="12" w:space="0" w:color="000000"/>
              <w:right w:val="nil"/>
            </w:tcBorders>
            <w:vAlign w:val="center"/>
          </w:tcPr>
          <w:p w:rsidR="008E2B08" w:rsidRPr="00877124" w:rsidRDefault="00702CD3">
            <w:pPr>
              <w:keepNext/>
              <w:jc w:val="center"/>
              <w:rPr>
                <w:color w:val="auto"/>
              </w:rPr>
            </w:pPr>
            <w:r w:rsidRPr="00877124">
              <w:rPr>
                <w:b/>
                <w:color w:val="auto"/>
              </w:rPr>
              <w:t>P*</w:t>
            </w:r>
          </w:p>
        </w:tc>
      </w:tr>
      <w:tr w:rsidR="00877124" w:rsidRPr="00877124" w:rsidTr="000E3BEE">
        <w:trPr>
          <w:trHeight w:val="225"/>
        </w:trPr>
        <w:tc>
          <w:tcPr>
            <w:tcW w:w="1298" w:type="dxa"/>
            <w:tcBorders>
              <w:top w:val="nil"/>
              <w:left w:val="nil"/>
              <w:bottom w:val="nil"/>
              <w:right w:val="nil"/>
            </w:tcBorders>
            <w:vAlign w:val="center"/>
          </w:tcPr>
          <w:p w:rsidR="008E2B08" w:rsidRPr="00877124" w:rsidRDefault="00702CD3">
            <w:pPr>
              <w:keepNext/>
              <w:jc w:val="center"/>
              <w:rPr>
                <w:color w:val="auto"/>
              </w:rPr>
            </w:pPr>
            <w:r w:rsidRPr="00877124">
              <w:rPr>
                <w:color w:val="auto"/>
              </w:rPr>
              <w:t>2008/09</w:t>
            </w:r>
          </w:p>
        </w:tc>
        <w:tc>
          <w:tcPr>
            <w:tcW w:w="897" w:type="dxa"/>
            <w:tcBorders>
              <w:top w:val="nil"/>
              <w:left w:val="nil"/>
              <w:bottom w:val="nil"/>
              <w:right w:val="nil"/>
            </w:tcBorders>
            <w:vAlign w:val="center"/>
          </w:tcPr>
          <w:p w:rsidR="008E2B08" w:rsidRPr="00877124" w:rsidRDefault="00702CD3">
            <w:pPr>
              <w:keepNext/>
              <w:jc w:val="center"/>
              <w:rPr>
                <w:color w:val="auto"/>
              </w:rPr>
            </w:pPr>
            <w:r w:rsidRPr="00877124">
              <w:rPr>
                <w:color w:val="auto"/>
              </w:rPr>
              <w:t>4b</w:t>
            </w:r>
          </w:p>
        </w:tc>
        <w:tc>
          <w:tcPr>
            <w:tcW w:w="984" w:type="dxa"/>
            <w:tcBorders>
              <w:top w:val="nil"/>
              <w:left w:val="nil"/>
              <w:bottom w:val="nil"/>
              <w:right w:val="nil"/>
            </w:tcBorders>
          </w:tcPr>
          <w:p w:rsidR="008E2B08" w:rsidRPr="00877124" w:rsidRDefault="00702CD3">
            <w:pPr>
              <w:keepNext/>
              <w:jc w:val="center"/>
              <w:rPr>
                <w:color w:val="auto"/>
              </w:rPr>
            </w:pPr>
            <w:r w:rsidRPr="00877124">
              <w:rPr>
                <w:color w:val="auto"/>
              </w:rPr>
              <w:t>231</w:t>
            </w:r>
          </w:p>
        </w:tc>
        <w:tc>
          <w:tcPr>
            <w:tcW w:w="1441" w:type="dxa"/>
            <w:tcBorders>
              <w:top w:val="nil"/>
              <w:left w:val="nil"/>
              <w:bottom w:val="nil"/>
              <w:right w:val="nil"/>
            </w:tcBorders>
          </w:tcPr>
          <w:p w:rsidR="008E2B08" w:rsidRPr="00877124" w:rsidRDefault="00702CD3">
            <w:pPr>
              <w:keepNext/>
              <w:jc w:val="center"/>
              <w:rPr>
                <w:color w:val="auto"/>
              </w:rPr>
            </w:pPr>
            <w:r w:rsidRPr="00877124">
              <w:rPr>
                <w:color w:val="auto"/>
              </w:rPr>
              <w:t>219.5</w:t>
            </w:r>
          </w:p>
        </w:tc>
        <w:tc>
          <w:tcPr>
            <w:tcW w:w="1872" w:type="dxa"/>
            <w:tcBorders>
              <w:top w:val="nil"/>
              <w:left w:val="nil"/>
              <w:bottom w:val="nil"/>
              <w:right w:val="nil"/>
            </w:tcBorders>
          </w:tcPr>
          <w:p w:rsidR="008E2B08" w:rsidRPr="00877124" w:rsidRDefault="00702CD3">
            <w:pPr>
              <w:keepNext/>
              <w:jc w:val="center"/>
              <w:rPr>
                <w:color w:val="auto"/>
              </w:rPr>
            </w:pPr>
            <w:r w:rsidRPr="00877124">
              <w:rPr>
                <w:color w:val="auto"/>
              </w:rPr>
              <w:t>0.95</w:t>
            </w:r>
          </w:p>
        </w:tc>
        <w:tc>
          <w:tcPr>
            <w:tcW w:w="735" w:type="dxa"/>
            <w:tcBorders>
              <w:top w:val="nil"/>
              <w:left w:val="nil"/>
              <w:bottom w:val="nil"/>
              <w:right w:val="nil"/>
            </w:tcBorders>
          </w:tcPr>
          <w:p w:rsidR="008E2B08" w:rsidRPr="00877124" w:rsidRDefault="00702CD3">
            <w:pPr>
              <w:jc w:val="center"/>
              <w:rPr>
                <w:color w:val="auto"/>
              </w:rPr>
            </w:pPr>
            <w:r w:rsidRPr="00877124">
              <w:rPr>
                <w:color w:val="auto"/>
              </w:rPr>
              <w:t>1.0</w:t>
            </w:r>
          </w:p>
        </w:tc>
        <w:tc>
          <w:tcPr>
            <w:tcW w:w="1613" w:type="dxa"/>
            <w:tcBorders>
              <w:top w:val="nil"/>
              <w:left w:val="nil"/>
              <w:bottom w:val="nil"/>
              <w:right w:val="nil"/>
            </w:tcBorders>
            <w:vAlign w:val="center"/>
          </w:tcPr>
          <w:p w:rsidR="008E2B08" w:rsidRPr="00877124" w:rsidRDefault="00702CD3">
            <w:pPr>
              <w:keepNext/>
              <w:jc w:val="center"/>
              <w:rPr>
                <w:color w:val="auto"/>
              </w:rPr>
            </w:pPr>
            <w:r w:rsidRPr="00877124">
              <w:rPr>
                <w:color w:val="auto"/>
              </w:rPr>
              <w:t>1978/79-2008/09</w:t>
            </w:r>
          </w:p>
        </w:tc>
        <w:tc>
          <w:tcPr>
            <w:tcW w:w="1529" w:type="dxa"/>
            <w:tcBorders>
              <w:top w:val="nil"/>
              <w:left w:val="nil"/>
              <w:bottom w:val="nil"/>
              <w:right w:val="nil"/>
            </w:tcBorders>
            <w:vAlign w:val="center"/>
          </w:tcPr>
          <w:p w:rsidR="008E2B08" w:rsidRPr="00877124" w:rsidRDefault="00702CD3">
            <w:pPr>
              <w:keepNext/>
              <w:jc w:val="center"/>
              <w:rPr>
                <w:color w:val="auto"/>
              </w:rPr>
            </w:pPr>
            <w:r w:rsidRPr="00877124">
              <w:rPr>
                <w:color w:val="auto"/>
              </w:rPr>
              <w:t>0.25yr</w:t>
            </w:r>
            <w:r w:rsidRPr="00877124">
              <w:rPr>
                <w:color w:val="auto"/>
                <w:vertAlign w:val="superscript"/>
              </w:rPr>
              <w:t>-1</w:t>
            </w:r>
          </w:p>
        </w:tc>
        <w:tc>
          <w:tcPr>
            <w:tcW w:w="697" w:type="dxa"/>
            <w:tcBorders>
              <w:top w:val="nil"/>
              <w:left w:val="nil"/>
              <w:bottom w:val="nil"/>
              <w:right w:val="nil"/>
            </w:tcBorders>
          </w:tcPr>
          <w:p w:rsidR="008E2B08" w:rsidRPr="00877124" w:rsidRDefault="008E2B08">
            <w:pPr>
              <w:keepNext/>
              <w:jc w:val="center"/>
              <w:rPr>
                <w:color w:val="auto"/>
              </w:rPr>
            </w:pPr>
          </w:p>
        </w:tc>
      </w:tr>
      <w:tr w:rsidR="00877124" w:rsidRPr="00877124" w:rsidTr="000E3BEE">
        <w:trPr>
          <w:trHeight w:val="225"/>
        </w:trPr>
        <w:tc>
          <w:tcPr>
            <w:tcW w:w="1298" w:type="dxa"/>
            <w:tcBorders>
              <w:top w:val="nil"/>
              <w:left w:val="nil"/>
              <w:bottom w:val="single" w:sz="12" w:space="0" w:color="000000"/>
              <w:right w:val="nil"/>
            </w:tcBorders>
            <w:vAlign w:val="center"/>
          </w:tcPr>
          <w:p w:rsidR="008E2B08" w:rsidRPr="00877124" w:rsidRDefault="00702CD3">
            <w:pPr>
              <w:keepNext/>
              <w:jc w:val="center"/>
              <w:rPr>
                <w:color w:val="auto"/>
              </w:rPr>
            </w:pPr>
            <w:r w:rsidRPr="00877124">
              <w:rPr>
                <w:color w:val="auto"/>
              </w:rPr>
              <w:t>2009/10</w:t>
            </w:r>
          </w:p>
        </w:tc>
        <w:tc>
          <w:tcPr>
            <w:tcW w:w="897" w:type="dxa"/>
            <w:tcBorders>
              <w:top w:val="nil"/>
              <w:left w:val="nil"/>
              <w:bottom w:val="single" w:sz="12" w:space="0" w:color="000000"/>
              <w:right w:val="nil"/>
            </w:tcBorders>
            <w:vAlign w:val="center"/>
          </w:tcPr>
          <w:p w:rsidR="008E2B08" w:rsidRPr="00877124" w:rsidRDefault="00702CD3">
            <w:pPr>
              <w:keepNext/>
              <w:jc w:val="center"/>
              <w:rPr>
                <w:color w:val="auto"/>
              </w:rPr>
            </w:pPr>
            <w:r w:rsidRPr="00877124">
              <w:rPr>
                <w:color w:val="auto"/>
              </w:rPr>
              <w:t>4a</w:t>
            </w:r>
          </w:p>
        </w:tc>
        <w:tc>
          <w:tcPr>
            <w:tcW w:w="984" w:type="dxa"/>
            <w:tcBorders>
              <w:top w:val="nil"/>
              <w:left w:val="nil"/>
              <w:bottom w:val="single" w:sz="12" w:space="0" w:color="000000"/>
              <w:right w:val="nil"/>
            </w:tcBorders>
          </w:tcPr>
          <w:p w:rsidR="008E2B08" w:rsidRPr="00877124" w:rsidRDefault="00702CD3">
            <w:pPr>
              <w:keepNext/>
              <w:jc w:val="center"/>
              <w:rPr>
                <w:color w:val="auto"/>
              </w:rPr>
            </w:pPr>
            <w:r w:rsidRPr="00877124">
              <w:rPr>
                <w:color w:val="auto"/>
              </w:rPr>
              <w:t>234</w:t>
            </w:r>
          </w:p>
        </w:tc>
        <w:tc>
          <w:tcPr>
            <w:tcW w:w="1441" w:type="dxa"/>
            <w:tcBorders>
              <w:top w:val="nil"/>
              <w:left w:val="nil"/>
              <w:bottom w:val="single" w:sz="12" w:space="0" w:color="000000"/>
              <w:right w:val="nil"/>
            </w:tcBorders>
          </w:tcPr>
          <w:p w:rsidR="008E2B08" w:rsidRPr="00877124" w:rsidRDefault="00702CD3">
            <w:pPr>
              <w:keepNext/>
              <w:jc w:val="center"/>
              <w:rPr>
                <w:color w:val="auto"/>
              </w:rPr>
            </w:pPr>
            <w:r w:rsidRPr="00877124">
              <w:rPr>
                <w:color w:val="auto"/>
              </w:rPr>
              <w:t>245.7</w:t>
            </w:r>
          </w:p>
        </w:tc>
        <w:tc>
          <w:tcPr>
            <w:tcW w:w="1872" w:type="dxa"/>
            <w:tcBorders>
              <w:top w:val="nil"/>
              <w:left w:val="nil"/>
              <w:bottom w:val="single" w:sz="12" w:space="0" w:color="000000"/>
              <w:right w:val="nil"/>
            </w:tcBorders>
          </w:tcPr>
          <w:p w:rsidR="008E2B08" w:rsidRPr="00877124" w:rsidRDefault="00702CD3">
            <w:pPr>
              <w:keepNext/>
              <w:jc w:val="center"/>
              <w:rPr>
                <w:color w:val="auto"/>
              </w:rPr>
            </w:pPr>
            <w:r w:rsidRPr="00877124">
              <w:rPr>
                <w:color w:val="auto"/>
              </w:rPr>
              <w:t>1.05</w:t>
            </w:r>
          </w:p>
        </w:tc>
        <w:tc>
          <w:tcPr>
            <w:tcW w:w="735" w:type="dxa"/>
            <w:tcBorders>
              <w:top w:val="nil"/>
              <w:left w:val="nil"/>
              <w:bottom w:val="single" w:sz="12" w:space="0" w:color="000000"/>
              <w:right w:val="nil"/>
            </w:tcBorders>
            <w:vAlign w:val="center"/>
          </w:tcPr>
          <w:p w:rsidR="008E2B08" w:rsidRPr="00877124" w:rsidRDefault="00702CD3">
            <w:pPr>
              <w:keepNext/>
              <w:jc w:val="center"/>
              <w:rPr>
                <w:color w:val="auto"/>
              </w:rPr>
            </w:pPr>
            <w:r w:rsidRPr="00877124">
              <w:rPr>
                <w:color w:val="auto"/>
              </w:rPr>
              <w:t>0.6</w:t>
            </w:r>
          </w:p>
        </w:tc>
        <w:tc>
          <w:tcPr>
            <w:tcW w:w="1613" w:type="dxa"/>
            <w:tcBorders>
              <w:top w:val="nil"/>
              <w:left w:val="nil"/>
              <w:bottom w:val="single" w:sz="12" w:space="0" w:color="000000"/>
              <w:right w:val="nil"/>
            </w:tcBorders>
            <w:vAlign w:val="center"/>
          </w:tcPr>
          <w:p w:rsidR="008E2B08" w:rsidRPr="00877124" w:rsidRDefault="00702CD3">
            <w:pPr>
              <w:keepNext/>
              <w:jc w:val="center"/>
              <w:rPr>
                <w:color w:val="auto"/>
              </w:rPr>
            </w:pPr>
            <w:r w:rsidRPr="00877124">
              <w:rPr>
                <w:color w:val="auto"/>
              </w:rPr>
              <w:t>1978/79-2009/10</w:t>
            </w:r>
          </w:p>
        </w:tc>
        <w:tc>
          <w:tcPr>
            <w:tcW w:w="1529" w:type="dxa"/>
            <w:tcBorders>
              <w:top w:val="nil"/>
              <w:left w:val="nil"/>
              <w:bottom w:val="single" w:sz="12" w:space="0" w:color="000000"/>
              <w:right w:val="nil"/>
            </w:tcBorders>
            <w:vAlign w:val="center"/>
          </w:tcPr>
          <w:p w:rsidR="008E2B08" w:rsidRPr="00877124" w:rsidRDefault="00702CD3">
            <w:pPr>
              <w:keepNext/>
              <w:jc w:val="center"/>
              <w:rPr>
                <w:color w:val="auto"/>
              </w:rPr>
            </w:pPr>
            <w:r w:rsidRPr="00877124">
              <w:rPr>
                <w:color w:val="auto"/>
              </w:rPr>
              <w:t>0.25yr</w:t>
            </w:r>
            <w:r w:rsidRPr="00877124">
              <w:rPr>
                <w:color w:val="auto"/>
                <w:vertAlign w:val="superscript"/>
              </w:rPr>
              <w:t>-1</w:t>
            </w:r>
          </w:p>
        </w:tc>
        <w:tc>
          <w:tcPr>
            <w:tcW w:w="697" w:type="dxa"/>
            <w:tcBorders>
              <w:top w:val="nil"/>
              <w:left w:val="nil"/>
              <w:bottom w:val="single" w:sz="12" w:space="0" w:color="000000"/>
              <w:right w:val="nil"/>
            </w:tcBorders>
          </w:tcPr>
          <w:p w:rsidR="008E2B08" w:rsidRPr="00877124" w:rsidRDefault="008E2B08">
            <w:pPr>
              <w:keepNext/>
              <w:jc w:val="center"/>
              <w:rPr>
                <w:color w:val="auto"/>
              </w:rPr>
            </w:pPr>
          </w:p>
        </w:tc>
      </w:tr>
    </w:tbl>
    <w:p w:rsidR="008E2B08" w:rsidRPr="00877124" w:rsidRDefault="008E2B08">
      <w:pPr>
        <w:rPr>
          <w:color w:val="auto"/>
        </w:rPr>
      </w:pPr>
    </w:p>
    <w:p w:rsidR="008E2B08" w:rsidRPr="00877124" w:rsidRDefault="00702CD3">
      <w:pPr>
        <w:rPr>
          <w:color w:val="auto"/>
        </w:rPr>
      </w:pPr>
      <w:r w:rsidRPr="00877124">
        <w:rPr>
          <w:color w:val="auto"/>
        </w:rPr>
        <w:t>(c) Stocks in Tier 5</w:t>
      </w:r>
    </w:p>
    <w:tbl>
      <w:tblPr>
        <w:tblStyle w:val="a7"/>
        <w:tblW w:w="10870" w:type="dxa"/>
        <w:tblInd w:w="-108" w:type="dxa"/>
        <w:tblLayout w:type="fixed"/>
        <w:tblLook w:val="0000" w:firstRow="0" w:lastRow="0" w:firstColumn="0" w:lastColumn="0" w:noHBand="0" w:noVBand="0"/>
      </w:tblPr>
      <w:tblGrid>
        <w:gridCol w:w="1406"/>
        <w:gridCol w:w="1411"/>
        <w:gridCol w:w="3999"/>
        <w:gridCol w:w="2027"/>
        <w:gridCol w:w="2027"/>
      </w:tblGrid>
      <w:tr w:rsidR="00877124" w:rsidRPr="00877124" w:rsidTr="000E3BEE">
        <w:trPr>
          <w:trHeight w:val="297"/>
        </w:trPr>
        <w:tc>
          <w:tcPr>
            <w:tcW w:w="1406" w:type="dxa"/>
            <w:tcBorders>
              <w:top w:val="single" w:sz="12" w:space="0" w:color="000000"/>
              <w:left w:val="nil"/>
              <w:bottom w:val="single" w:sz="12" w:space="0" w:color="000000"/>
              <w:right w:val="nil"/>
            </w:tcBorders>
            <w:vAlign w:val="center"/>
          </w:tcPr>
          <w:p w:rsidR="008E2B08" w:rsidRPr="00877124" w:rsidRDefault="00702CD3">
            <w:pPr>
              <w:keepNext/>
              <w:jc w:val="center"/>
              <w:rPr>
                <w:color w:val="auto"/>
              </w:rPr>
            </w:pPr>
            <w:r w:rsidRPr="00877124">
              <w:rPr>
                <w:b/>
                <w:color w:val="auto"/>
              </w:rPr>
              <w:t>Year</w:t>
            </w:r>
          </w:p>
        </w:tc>
        <w:tc>
          <w:tcPr>
            <w:tcW w:w="1411" w:type="dxa"/>
            <w:tcBorders>
              <w:top w:val="single" w:sz="12" w:space="0" w:color="000000"/>
              <w:left w:val="nil"/>
              <w:bottom w:val="single" w:sz="12" w:space="0" w:color="000000"/>
              <w:right w:val="nil"/>
            </w:tcBorders>
            <w:vAlign w:val="center"/>
          </w:tcPr>
          <w:p w:rsidR="008E2B08" w:rsidRPr="00877124" w:rsidRDefault="00702CD3">
            <w:pPr>
              <w:keepNext/>
              <w:jc w:val="center"/>
              <w:rPr>
                <w:color w:val="auto"/>
              </w:rPr>
            </w:pPr>
            <w:r w:rsidRPr="00877124">
              <w:rPr>
                <w:b/>
                <w:color w:val="auto"/>
              </w:rPr>
              <w:t>Tier</w:t>
            </w:r>
          </w:p>
        </w:tc>
        <w:tc>
          <w:tcPr>
            <w:tcW w:w="3999" w:type="dxa"/>
            <w:tcBorders>
              <w:top w:val="single" w:sz="12" w:space="0" w:color="000000"/>
              <w:left w:val="nil"/>
              <w:bottom w:val="single" w:sz="12" w:space="0" w:color="000000"/>
              <w:right w:val="nil"/>
            </w:tcBorders>
            <w:vAlign w:val="center"/>
          </w:tcPr>
          <w:p w:rsidR="008E2B08" w:rsidRPr="00877124" w:rsidRDefault="00702CD3">
            <w:pPr>
              <w:keepNext/>
              <w:jc w:val="center"/>
              <w:rPr>
                <w:color w:val="auto"/>
              </w:rPr>
            </w:pPr>
            <w:r w:rsidRPr="00877124">
              <w:rPr>
                <w:b/>
                <w:color w:val="auto"/>
              </w:rPr>
              <w:t xml:space="preserve">Years to define </w:t>
            </w:r>
          </w:p>
          <w:p w:rsidR="008E2B08" w:rsidRPr="00877124" w:rsidRDefault="00702CD3">
            <w:pPr>
              <w:keepNext/>
              <w:jc w:val="center"/>
              <w:rPr>
                <w:color w:val="auto"/>
              </w:rPr>
            </w:pPr>
            <w:r w:rsidRPr="00877124">
              <w:rPr>
                <w:b/>
                <w:color w:val="auto"/>
              </w:rPr>
              <w:t>Average catch (OFL)</w:t>
            </w:r>
          </w:p>
        </w:tc>
        <w:tc>
          <w:tcPr>
            <w:tcW w:w="2027" w:type="dxa"/>
            <w:tcBorders>
              <w:top w:val="single" w:sz="12" w:space="0" w:color="000000"/>
              <w:left w:val="nil"/>
              <w:bottom w:val="single" w:sz="12" w:space="0" w:color="000000"/>
              <w:right w:val="nil"/>
            </w:tcBorders>
          </w:tcPr>
          <w:p w:rsidR="008E2B08" w:rsidRPr="00877124" w:rsidRDefault="00702CD3">
            <w:pPr>
              <w:keepNext/>
              <w:jc w:val="center"/>
              <w:rPr>
                <w:color w:val="auto"/>
              </w:rPr>
            </w:pPr>
            <w:r w:rsidRPr="00877124">
              <w:rPr>
                <w:b/>
                <w:color w:val="auto"/>
              </w:rPr>
              <w:t>Natural</w:t>
            </w:r>
          </w:p>
          <w:p w:rsidR="008E2B08" w:rsidRPr="00877124" w:rsidRDefault="00702CD3">
            <w:pPr>
              <w:keepNext/>
              <w:jc w:val="center"/>
              <w:rPr>
                <w:color w:val="auto"/>
              </w:rPr>
            </w:pPr>
            <w:r w:rsidRPr="00877124">
              <w:rPr>
                <w:b/>
                <w:color w:val="auto"/>
              </w:rPr>
              <w:t>Mortality</w:t>
            </w:r>
          </w:p>
        </w:tc>
        <w:tc>
          <w:tcPr>
            <w:tcW w:w="2027" w:type="dxa"/>
            <w:tcBorders>
              <w:top w:val="single" w:sz="12" w:space="0" w:color="000000"/>
              <w:left w:val="nil"/>
              <w:bottom w:val="single" w:sz="12" w:space="0" w:color="000000"/>
              <w:right w:val="nil"/>
            </w:tcBorders>
            <w:vAlign w:val="center"/>
          </w:tcPr>
          <w:p w:rsidR="008E2B08" w:rsidRPr="00877124" w:rsidRDefault="00702CD3">
            <w:pPr>
              <w:keepNext/>
              <w:jc w:val="center"/>
              <w:rPr>
                <w:color w:val="auto"/>
              </w:rPr>
            </w:pPr>
            <w:r w:rsidRPr="00877124">
              <w:rPr>
                <w:b/>
                <w:color w:val="auto"/>
              </w:rPr>
              <w:t>P*</w:t>
            </w:r>
          </w:p>
        </w:tc>
      </w:tr>
      <w:tr w:rsidR="00877124" w:rsidRPr="00877124" w:rsidTr="000E3BEE">
        <w:trPr>
          <w:trHeight w:val="198"/>
        </w:trPr>
        <w:tc>
          <w:tcPr>
            <w:tcW w:w="1406" w:type="dxa"/>
            <w:tcBorders>
              <w:top w:val="nil"/>
              <w:left w:val="nil"/>
              <w:bottom w:val="nil"/>
              <w:right w:val="nil"/>
            </w:tcBorders>
            <w:vAlign w:val="center"/>
          </w:tcPr>
          <w:p w:rsidR="008E2B08" w:rsidRPr="00877124" w:rsidRDefault="00702CD3">
            <w:pPr>
              <w:keepNext/>
              <w:jc w:val="center"/>
              <w:rPr>
                <w:color w:val="auto"/>
              </w:rPr>
            </w:pPr>
            <w:r w:rsidRPr="00877124">
              <w:rPr>
                <w:color w:val="auto"/>
              </w:rPr>
              <w:t>2008/09</w:t>
            </w:r>
          </w:p>
        </w:tc>
        <w:tc>
          <w:tcPr>
            <w:tcW w:w="1411" w:type="dxa"/>
            <w:tcBorders>
              <w:top w:val="nil"/>
              <w:left w:val="nil"/>
              <w:bottom w:val="nil"/>
              <w:right w:val="nil"/>
            </w:tcBorders>
            <w:vAlign w:val="center"/>
          </w:tcPr>
          <w:p w:rsidR="008E2B08" w:rsidRPr="00877124" w:rsidRDefault="00702CD3">
            <w:pPr>
              <w:keepNext/>
              <w:jc w:val="center"/>
              <w:rPr>
                <w:color w:val="auto"/>
              </w:rPr>
            </w:pPr>
            <w:r w:rsidRPr="00877124">
              <w:rPr>
                <w:color w:val="auto"/>
              </w:rPr>
              <w:t>5</w:t>
            </w:r>
          </w:p>
        </w:tc>
        <w:tc>
          <w:tcPr>
            <w:tcW w:w="3999" w:type="dxa"/>
            <w:tcBorders>
              <w:top w:val="nil"/>
              <w:left w:val="nil"/>
              <w:bottom w:val="nil"/>
              <w:right w:val="nil"/>
            </w:tcBorders>
            <w:vAlign w:val="center"/>
          </w:tcPr>
          <w:p w:rsidR="008E2B08" w:rsidRPr="00877124" w:rsidRDefault="00702CD3">
            <w:pPr>
              <w:keepNext/>
              <w:jc w:val="center"/>
              <w:rPr>
                <w:color w:val="auto"/>
              </w:rPr>
            </w:pPr>
            <w:r w:rsidRPr="00877124">
              <w:rPr>
                <w:color w:val="auto"/>
              </w:rPr>
              <w:t>1978/79-2008/09</w:t>
            </w:r>
          </w:p>
        </w:tc>
        <w:tc>
          <w:tcPr>
            <w:tcW w:w="2027" w:type="dxa"/>
            <w:tcBorders>
              <w:top w:val="nil"/>
              <w:left w:val="nil"/>
              <w:bottom w:val="nil"/>
              <w:right w:val="nil"/>
            </w:tcBorders>
            <w:vAlign w:val="center"/>
          </w:tcPr>
          <w:p w:rsidR="008E2B08" w:rsidRPr="00877124" w:rsidRDefault="00702CD3">
            <w:pPr>
              <w:keepNext/>
              <w:jc w:val="center"/>
              <w:rPr>
                <w:color w:val="auto"/>
              </w:rPr>
            </w:pPr>
            <w:r w:rsidRPr="00877124">
              <w:rPr>
                <w:color w:val="auto"/>
              </w:rPr>
              <w:t>0.25yr</w:t>
            </w:r>
            <w:r w:rsidRPr="00877124">
              <w:rPr>
                <w:color w:val="auto"/>
                <w:vertAlign w:val="superscript"/>
              </w:rPr>
              <w:t>-1</w:t>
            </w:r>
          </w:p>
        </w:tc>
        <w:tc>
          <w:tcPr>
            <w:tcW w:w="2027" w:type="dxa"/>
            <w:tcBorders>
              <w:top w:val="nil"/>
              <w:left w:val="nil"/>
              <w:bottom w:val="nil"/>
              <w:right w:val="nil"/>
            </w:tcBorders>
          </w:tcPr>
          <w:p w:rsidR="008E2B08" w:rsidRPr="00877124" w:rsidRDefault="008E2B08">
            <w:pPr>
              <w:keepNext/>
              <w:jc w:val="center"/>
              <w:rPr>
                <w:color w:val="auto"/>
              </w:rPr>
            </w:pPr>
          </w:p>
        </w:tc>
      </w:tr>
      <w:tr w:rsidR="00877124" w:rsidRPr="00877124" w:rsidTr="000E3BEE">
        <w:trPr>
          <w:trHeight w:val="198"/>
        </w:trPr>
        <w:tc>
          <w:tcPr>
            <w:tcW w:w="1406" w:type="dxa"/>
            <w:tcBorders>
              <w:top w:val="nil"/>
              <w:left w:val="nil"/>
              <w:bottom w:val="single" w:sz="12" w:space="0" w:color="000000"/>
              <w:right w:val="nil"/>
            </w:tcBorders>
            <w:vAlign w:val="center"/>
          </w:tcPr>
          <w:p w:rsidR="008E2B08" w:rsidRPr="00877124" w:rsidRDefault="00702CD3">
            <w:pPr>
              <w:keepNext/>
              <w:jc w:val="center"/>
              <w:rPr>
                <w:color w:val="auto"/>
              </w:rPr>
            </w:pPr>
            <w:r w:rsidRPr="00877124">
              <w:rPr>
                <w:color w:val="auto"/>
              </w:rPr>
              <w:t>2009/10</w:t>
            </w:r>
          </w:p>
        </w:tc>
        <w:tc>
          <w:tcPr>
            <w:tcW w:w="1411" w:type="dxa"/>
            <w:tcBorders>
              <w:top w:val="nil"/>
              <w:left w:val="nil"/>
              <w:bottom w:val="single" w:sz="12" w:space="0" w:color="000000"/>
              <w:right w:val="nil"/>
            </w:tcBorders>
            <w:vAlign w:val="center"/>
          </w:tcPr>
          <w:p w:rsidR="008E2B08" w:rsidRPr="00877124" w:rsidRDefault="00702CD3">
            <w:pPr>
              <w:keepNext/>
              <w:jc w:val="center"/>
              <w:rPr>
                <w:color w:val="auto"/>
              </w:rPr>
            </w:pPr>
            <w:r w:rsidRPr="00877124">
              <w:rPr>
                <w:color w:val="auto"/>
              </w:rPr>
              <w:t>5</w:t>
            </w:r>
          </w:p>
        </w:tc>
        <w:tc>
          <w:tcPr>
            <w:tcW w:w="3999" w:type="dxa"/>
            <w:tcBorders>
              <w:top w:val="nil"/>
              <w:left w:val="nil"/>
              <w:bottom w:val="single" w:sz="12" w:space="0" w:color="000000"/>
              <w:right w:val="nil"/>
            </w:tcBorders>
            <w:vAlign w:val="center"/>
          </w:tcPr>
          <w:p w:rsidR="008E2B08" w:rsidRPr="00877124" w:rsidRDefault="00702CD3">
            <w:pPr>
              <w:keepNext/>
              <w:jc w:val="center"/>
              <w:rPr>
                <w:color w:val="auto"/>
              </w:rPr>
            </w:pPr>
            <w:r w:rsidRPr="00877124">
              <w:rPr>
                <w:color w:val="auto"/>
              </w:rPr>
              <w:t>1978/79-2009/10</w:t>
            </w:r>
          </w:p>
        </w:tc>
        <w:tc>
          <w:tcPr>
            <w:tcW w:w="2027" w:type="dxa"/>
            <w:tcBorders>
              <w:top w:val="nil"/>
              <w:left w:val="nil"/>
              <w:bottom w:val="single" w:sz="12" w:space="0" w:color="000000"/>
              <w:right w:val="nil"/>
            </w:tcBorders>
            <w:vAlign w:val="center"/>
          </w:tcPr>
          <w:p w:rsidR="008E2B08" w:rsidRPr="00877124" w:rsidRDefault="00702CD3">
            <w:pPr>
              <w:keepNext/>
              <w:jc w:val="center"/>
              <w:rPr>
                <w:color w:val="auto"/>
              </w:rPr>
            </w:pPr>
            <w:r w:rsidRPr="00877124">
              <w:rPr>
                <w:color w:val="auto"/>
              </w:rPr>
              <w:t>0.25yr</w:t>
            </w:r>
            <w:r w:rsidRPr="00877124">
              <w:rPr>
                <w:color w:val="auto"/>
                <w:vertAlign w:val="superscript"/>
              </w:rPr>
              <w:t>-1</w:t>
            </w:r>
          </w:p>
        </w:tc>
        <w:tc>
          <w:tcPr>
            <w:tcW w:w="2027" w:type="dxa"/>
            <w:tcBorders>
              <w:top w:val="nil"/>
              <w:left w:val="nil"/>
              <w:bottom w:val="single" w:sz="12" w:space="0" w:color="000000"/>
              <w:right w:val="nil"/>
            </w:tcBorders>
          </w:tcPr>
          <w:p w:rsidR="008E2B08" w:rsidRPr="00877124" w:rsidRDefault="008E2B08">
            <w:pPr>
              <w:keepNext/>
              <w:jc w:val="center"/>
              <w:rPr>
                <w:color w:val="auto"/>
              </w:rPr>
            </w:pPr>
          </w:p>
        </w:tc>
      </w:tr>
    </w:tbl>
    <w:p w:rsidR="008E2B08" w:rsidRPr="00877124" w:rsidRDefault="008E2B08">
      <w:pPr>
        <w:rPr>
          <w:color w:val="auto"/>
        </w:rPr>
      </w:pPr>
    </w:p>
    <w:p w:rsidR="008E2B08" w:rsidRPr="00877124" w:rsidRDefault="00702CD3">
      <w:pPr>
        <w:rPr>
          <w:color w:val="auto"/>
        </w:rPr>
      </w:pPr>
      <w:r w:rsidRPr="00877124">
        <w:rPr>
          <w:color w:val="auto"/>
        </w:rPr>
        <w:br w:type="page"/>
      </w:r>
    </w:p>
    <w:p w:rsidR="008E2B08" w:rsidRPr="00877124" w:rsidRDefault="008E2B08">
      <w:pPr>
        <w:widowControl w:val="0"/>
        <w:spacing w:line="276" w:lineRule="auto"/>
        <w:ind w:left="0"/>
        <w:jc w:val="left"/>
        <w:rPr>
          <w:color w:val="auto"/>
        </w:rPr>
      </w:pPr>
    </w:p>
    <w:p w:rsidR="008E2B08" w:rsidRPr="00877124" w:rsidRDefault="00702CD3">
      <w:pPr>
        <w:rPr>
          <w:color w:val="auto"/>
        </w:rPr>
      </w:pPr>
      <w:r w:rsidRPr="00877124">
        <w:rPr>
          <w:color w:val="auto"/>
        </w:rPr>
        <w:t>Table 4. Categories for which information on catches and discards should ideally be provided.</w:t>
      </w:r>
    </w:p>
    <w:tbl>
      <w:tblPr>
        <w:tblStyle w:val="a8"/>
        <w:tblW w:w="4248" w:type="dxa"/>
        <w:tblInd w:w="18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48"/>
      </w:tblGrid>
      <w:tr w:rsidR="00877124" w:rsidRPr="00877124">
        <w:tc>
          <w:tcPr>
            <w:tcW w:w="4248" w:type="dxa"/>
          </w:tcPr>
          <w:p w:rsidR="008E2B08" w:rsidRPr="00877124" w:rsidRDefault="00702CD3">
            <w:pPr>
              <w:rPr>
                <w:color w:val="auto"/>
              </w:rPr>
            </w:pPr>
            <w:r w:rsidRPr="00877124">
              <w:rPr>
                <w:color w:val="auto"/>
              </w:rPr>
              <w:t>Directed pot fishery (males)</w:t>
            </w:r>
          </w:p>
        </w:tc>
      </w:tr>
      <w:tr w:rsidR="00877124" w:rsidRPr="00877124">
        <w:tc>
          <w:tcPr>
            <w:tcW w:w="4248" w:type="dxa"/>
          </w:tcPr>
          <w:p w:rsidR="008E2B08" w:rsidRPr="00877124" w:rsidRDefault="00702CD3">
            <w:pPr>
              <w:rPr>
                <w:color w:val="auto"/>
              </w:rPr>
            </w:pPr>
            <w:r w:rsidRPr="00877124">
              <w:rPr>
                <w:color w:val="auto"/>
              </w:rPr>
              <w:t>Directed pot fishery (females)</w:t>
            </w:r>
          </w:p>
        </w:tc>
      </w:tr>
      <w:tr w:rsidR="00877124" w:rsidRPr="00877124">
        <w:tc>
          <w:tcPr>
            <w:tcW w:w="4248" w:type="dxa"/>
          </w:tcPr>
          <w:p w:rsidR="008E2B08" w:rsidRPr="00877124" w:rsidRDefault="00702CD3">
            <w:pPr>
              <w:rPr>
                <w:color w:val="auto"/>
              </w:rPr>
            </w:pPr>
            <w:r w:rsidRPr="00877124">
              <w:rPr>
                <w:color w:val="auto"/>
              </w:rPr>
              <w:t>Bycatch in other crab fisheries (by sex)</w:t>
            </w:r>
          </w:p>
        </w:tc>
      </w:tr>
      <w:tr w:rsidR="00877124" w:rsidRPr="00877124">
        <w:tc>
          <w:tcPr>
            <w:tcW w:w="4248" w:type="dxa"/>
          </w:tcPr>
          <w:p w:rsidR="008E2B08" w:rsidRPr="00877124" w:rsidRDefault="00702CD3">
            <w:pPr>
              <w:rPr>
                <w:color w:val="auto"/>
              </w:rPr>
            </w:pPr>
            <w:r w:rsidRPr="00877124">
              <w:rPr>
                <w:color w:val="auto"/>
              </w:rPr>
              <w:t>Bycatch in groundfish pot (by sex)</w:t>
            </w:r>
          </w:p>
        </w:tc>
      </w:tr>
      <w:tr w:rsidR="00877124" w:rsidRPr="00877124">
        <w:tc>
          <w:tcPr>
            <w:tcW w:w="4248" w:type="dxa"/>
          </w:tcPr>
          <w:p w:rsidR="008E2B08" w:rsidRPr="00877124" w:rsidRDefault="00702CD3">
            <w:pPr>
              <w:rPr>
                <w:color w:val="auto"/>
              </w:rPr>
            </w:pPr>
            <w:r w:rsidRPr="00877124">
              <w:rPr>
                <w:color w:val="auto"/>
              </w:rPr>
              <w:t>Bycatch in groundfish trawl (by sex)</w:t>
            </w:r>
          </w:p>
        </w:tc>
      </w:tr>
      <w:tr w:rsidR="008E2B08" w:rsidRPr="00877124">
        <w:tc>
          <w:tcPr>
            <w:tcW w:w="4248" w:type="dxa"/>
          </w:tcPr>
          <w:p w:rsidR="008E2B08" w:rsidRPr="00877124" w:rsidRDefault="00702CD3">
            <w:pPr>
              <w:rPr>
                <w:color w:val="auto"/>
              </w:rPr>
            </w:pPr>
            <w:r w:rsidRPr="00877124">
              <w:rPr>
                <w:color w:val="auto"/>
              </w:rPr>
              <w:t>Bycatch in the scallop fishery</w:t>
            </w:r>
          </w:p>
        </w:tc>
      </w:tr>
    </w:tbl>
    <w:p w:rsidR="008E2B08" w:rsidRPr="00877124" w:rsidRDefault="008E2B08">
      <w:pPr>
        <w:rPr>
          <w:color w:val="auto"/>
        </w:rPr>
      </w:pPr>
    </w:p>
    <w:p w:rsidR="008E2B08" w:rsidRPr="00877124" w:rsidRDefault="008E2B08">
      <w:pPr>
        <w:rPr>
          <w:color w:val="auto"/>
        </w:rPr>
      </w:pPr>
    </w:p>
    <w:p w:rsidR="008E2B08" w:rsidRPr="00877124" w:rsidRDefault="008E2B08">
      <w:pPr>
        <w:rPr>
          <w:color w:val="auto"/>
        </w:rPr>
      </w:pPr>
    </w:p>
    <w:p w:rsidR="008E2B08" w:rsidRPr="00877124" w:rsidRDefault="00702CD3">
      <w:pPr>
        <w:rPr>
          <w:color w:val="auto"/>
        </w:rPr>
      </w:pPr>
      <w:r w:rsidRPr="00877124">
        <w:rPr>
          <w:color w:val="auto"/>
        </w:rPr>
        <w:t xml:space="preserve"> </w:t>
      </w:r>
    </w:p>
    <w:p w:rsidR="008E2B08" w:rsidRPr="00877124" w:rsidRDefault="008E2B08">
      <w:pPr>
        <w:rPr>
          <w:color w:val="auto"/>
        </w:rPr>
      </w:pPr>
    </w:p>
    <w:p w:rsidR="008E2B08" w:rsidRPr="00877124" w:rsidRDefault="008E2B08">
      <w:pPr>
        <w:rPr>
          <w:color w:val="auto"/>
        </w:rPr>
      </w:pPr>
    </w:p>
    <w:p w:rsidR="008E2B08" w:rsidRPr="00877124" w:rsidRDefault="008E2B08">
      <w:pPr>
        <w:rPr>
          <w:color w:val="auto"/>
        </w:rPr>
      </w:pPr>
    </w:p>
    <w:p w:rsidR="008E2B08" w:rsidRPr="00877124" w:rsidRDefault="008E2B08">
      <w:pPr>
        <w:rPr>
          <w:color w:val="auto"/>
        </w:rPr>
      </w:pPr>
    </w:p>
    <w:sectPr w:rsidR="008E2B08" w:rsidRPr="00877124">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7E6F" w:rsidRDefault="00117E6F">
      <w:r>
        <w:separator/>
      </w:r>
    </w:p>
  </w:endnote>
  <w:endnote w:type="continuationSeparator" w:id="0">
    <w:p w:rsidR="00117E6F" w:rsidRDefault="00117E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7E6F" w:rsidRDefault="00117E6F">
      <w:r>
        <w:separator/>
      </w:r>
    </w:p>
  </w:footnote>
  <w:footnote w:type="continuationSeparator" w:id="0">
    <w:p w:rsidR="00117E6F" w:rsidRDefault="00117E6F">
      <w:r>
        <w:continuationSeparator/>
      </w:r>
    </w:p>
  </w:footnote>
  <w:footnote w:id="1">
    <w:p w:rsidR="008E2B08" w:rsidRDefault="00702CD3">
      <w:pPr>
        <w:ind w:left="144" w:hanging="144"/>
      </w:pPr>
      <w:r>
        <w:rPr>
          <w:vertAlign w:val="superscript"/>
        </w:rPr>
        <w:footnoteRef/>
      </w:r>
      <w:r>
        <w:rPr>
          <w:sz w:val="20"/>
          <w:szCs w:val="20"/>
        </w:rPr>
        <w:t xml:space="preserve"> </w:t>
      </w:r>
      <w:r>
        <w:rPr>
          <w:sz w:val="20"/>
          <w:szCs w:val="20"/>
        </w:rPr>
        <w:tab/>
        <w:t>For an assessment in May, these comments will be from the SSC and CPT meetings in May and September of the previous year. For an assessment in September, these comments will be from the SSC and CPT meetings in May of the current year and September of the previous year.</w:t>
      </w:r>
    </w:p>
  </w:footnote>
  <w:footnote w:id="2">
    <w:p w:rsidR="008E2B08" w:rsidRDefault="00702CD3">
      <w:pPr>
        <w:ind w:left="144" w:hanging="144"/>
      </w:pPr>
      <w:r>
        <w:rPr>
          <w:vertAlign w:val="superscript"/>
        </w:rPr>
        <w:footnoteRef/>
      </w:r>
      <w:r>
        <w:rPr>
          <w:sz w:val="20"/>
          <w:szCs w:val="20"/>
        </w:rPr>
        <w:t xml:space="preserve"> For Tier 5 assessments “model configuration” refers to the </w:t>
      </w:r>
      <w:proofErr w:type="gramStart"/>
      <w:r>
        <w:rPr>
          <w:sz w:val="20"/>
          <w:szCs w:val="20"/>
        </w:rPr>
        <w:t>time period</w:t>
      </w:r>
      <w:proofErr w:type="gramEnd"/>
      <w:r>
        <w:rPr>
          <w:sz w:val="20"/>
          <w:szCs w:val="20"/>
        </w:rPr>
        <w:t xml:space="preserve"> over which the mean catch is computed while for Tier 3 and 4 assessments it includes the time period used to define </w:t>
      </w:r>
      <w:r>
        <w:rPr>
          <w:i/>
          <w:sz w:val="20"/>
          <w:szCs w:val="20"/>
        </w:rPr>
        <w:t>B</w:t>
      </w:r>
      <w:r>
        <w:rPr>
          <w:sz w:val="20"/>
          <w:szCs w:val="20"/>
          <w:vertAlign w:val="subscript"/>
        </w:rPr>
        <w:t>MSY</w:t>
      </w:r>
      <w:r>
        <w:rPr>
          <w:sz w:val="20"/>
          <w:szCs w:val="20"/>
        </w:rPr>
        <w:t>/</w:t>
      </w:r>
      <w:r>
        <w:rPr>
          <w:i/>
          <w:sz w:val="20"/>
          <w:szCs w:val="20"/>
        </w:rPr>
        <w:t>B</w:t>
      </w:r>
      <w:r>
        <w:rPr>
          <w:sz w:val="20"/>
          <w:szCs w:val="20"/>
          <w:vertAlign w:val="subscript"/>
        </w:rPr>
        <w:t>REF</w:t>
      </w:r>
      <w:r>
        <w:rPr>
          <w:sz w:val="20"/>
          <w:szCs w:val="20"/>
        </w:rPr>
        <w:t>.</w:t>
      </w:r>
    </w:p>
  </w:footnote>
  <w:footnote w:id="3">
    <w:p w:rsidR="008E2B08" w:rsidRDefault="00702CD3">
      <w:pPr>
        <w:ind w:left="144" w:hanging="144"/>
      </w:pPr>
      <w:r>
        <w:rPr>
          <w:vertAlign w:val="superscript"/>
        </w:rPr>
        <w:footnoteRef/>
      </w:r>
      <w:r>
        <w:rPr>
          <w:sz w:val="20"/>
          <w:szCs w:val="20"/>
        </w:rPr>
        <w:t xml:space="preserve"> This information should be included in the May and September versions of the assessment report. However, for ease of reading, information on model configurations and results of model runs considered, but not adopted, should be included in an appendix to the assessment report or in an online location readily accessible during the CPT meetings.</w:t>
      </w:r>
    </w:p>
  </w:footnote>
  <w:footnote w:id="4">
    <w:p w:rsidR="008E2B08" w:rsidRDefault="00702CD3">
      <w:pPr>
        <w:ind w:left="144" w:hanging="144"/>
      </w:pPr>
      <w:r>
        <w:rPr>
          <w:vertAlign w:val="superscript"/>
        </w:rPr>
        <w:footnoteRef/>
      </w:r>
      <w:r>
        <w:rPr>
          <w:sz w:val="20"/>
          <w:szCs w:val="20"/>
        </w:rPr>
        <w:t xml:space="preserve"> There may be several “best” models in the Initial assessment draft, but there should be one “best” model in the Final assessment draft as identified by the CPT at the previous meeting.</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F75F7"/>
    <w:multiLevelType w:val="multilevel"/>
    <w:tmpl w:val="A53C6574"/>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 w15:restartNumberingAfterBreak="0">
    <w:nsid w:val="32437A6F"/>
    <w:multiLevelType w:val="multilevel"/>
    <w:tmpl w:val="793C55C6"/>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2" w15:restartNumberingAfterBreak="0">
    <w:nsid w:val="34530F22"/>
    <w:multiLevelType w:val="multilevel"/>
    <w:tmpl w:val="6C0698B2"/>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decimal"/>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3" w15:restartNumberingAfterBreak="0">
    <w:nsid w:val="351B0915"/>
    <w:multiLevelType w:val="multilevel"/>
    <w:tmpl w:val="215C083E"/>
    <w:lvl w:ilvl="0">
      <w:start w:val="1"/>
      <w:numFmt w:val="decimal"/>
      <w:lvlText w:val="%1."/>
      <w:lvlJc w:val="left"/>
      <w:pPr>
        <w:ind w:left="1440" w:firstLine="1080"/>
      </w:pPr>
      <w:rPr>
        <w:u w:val="none"/>
      </w:rPr>
    </w:lvl>
    <w:lvl w:ilvl="1">
      <w:start w:val="1"/>
      <w:numFmt w:val="lowerLetter"/>
      <w:lvlText w:val="%2."/>
      <w:lvlJc w:val="left"/>
      <w:pPr>
        <w:ind w:left="2160" w:firstLine="1800"/>
      </w:pPr>
      <w:rPr>
        <w:u w:val="none"/>
      </w:rPr>
    </w:lvl>
    <w:lvl w:ilvl="2">
      <w:start w:val="1"/>
      <w:numFmt w:val="lowerRoman"/>
      <w:lvlText w:val="%3."/>
      <w:lvlJc w:val="right"/>
      <w:pPr>
        <w:ind w:left="2880" w:firstLine="2520"/>
      </w:pPr>
      <w:rPr>
        <w:u w:val="none"/>
      </w:rPr>
    </w:lvl>
    <w:lvl w:ilvl="3">
      <w:start w:val="1"/>
      <w:numFmt w:val="decimal"/>
      <w:lvlText w:val="%4."/>
      <w:lvlJc w:val="left"/>
      <w:pPr>
        <w:ind w:left="3600" w:firstLine="3240"/>
      </w:pPr>
      <w:rPr>
        <w:u w:val="none"/>
      </w:rPr>
    </w:lvl>
    <w:lvl w:ilvl="4">
      <w:start w:val="1"/>
      <w:numFmt w:val="lowerLetter"/>
      <w:lvlText w:val="%5."/>
      <w:lvlJc w:val="left"/>
      <w:pPr>
        <w:ind w:left="4320" w:firstLine="3960"/>
      </w:pPr>
      <w:rPr>
        <w:u w:val="none"/>
      </w:rPr>
    </w:lvl>
    <w:lvl w:ilvl="5">
      <w:start w:val="1"/>
      <w:numFmt w:val="lowerRoman"/>
      <w:lvlText w:val="%6."/>
      <w:lvlJc w:val="right"/>
      <w:pPr>
        <w:ind w:left="5040" w:firstLine="4680"/>
      </w:pPr>
      <w:rPr>
        <w:u w:val="none"/>
      </w:rPr>
    </w:lvl>
    <w:lvl w:ilvl="6">
      <w:start w:val="1"/>
      <w:numFmt w:val="decimal"/>
      <w:lvlText w:val="%7."/>
      <w:lvlJc w:val="left"/>
      <w:pPr>
        <w:ind w:left="5760" w:firstLine="5400"/>
      </w:pPr>
      <w:rPr>
        <w:u w:val="none"/>
      </w:rPr>
    </w:lvl>
    <w:lvl w:ilvl="7">
      <w:start w:val="1"/>
      <w:numFmt w:val="lowerLetter"/>
      <w:lvlText w:val="%8."/>
      <w:lvlJc w:val="left"/>
      <w:pPr>
        <w:ind w:left="6480" w:firstLine="6120"/>
      </w:pPr>
      <w:rPr>
        <w:u w:val="none"/>
      </w:rPr>
    </w:lvl>
    <w:lvl w:ilvl="8">
      <w:start w:val="1"/>
      <w:numFmt w:val="lowerRoman"/>
      <w:lvlText w:val="%9."/>
      <w:lvlJc w:val="right"/>
      <w:pPr>
        <w:ind w:left="7200" w:firstLine="6840"/>
      </w:pPr>
      <w:rPr>
        <w:u w:val="none"/>
      </w:rPr>
    </w:lvl>
  </w:abstractNum>
  <w:abstractNum w:abstractNumId="4" w15:restartNumberingAfterBreak="0">
    <w:nsid w:val="35372BF1"/>
    <w:multiLevelType w:val="multilevel"/>
    <w:tmpl w:val="F48A0418"/>
    <w:lvl w:ilvl="0">
      <w:start w:val="1"/>
      <w:numFmt w:val="decimal"/>
      <w:lvlText w:val="%1."/>
      <w:lvlJc w:val="left"/>
      <w:pPr>
        <w:ind w:left="720" w:firstLine="360"/>
      </w:pPr>
      <w:rPr>
        <w:b/>
        <w:u w:val="none"/>
        <w:vertAlign w:val="baseline"/>
      </w:rPr>
    </w:lvl>
    <w:lvl w:ilvl="1">
      <w:start w:val="1"/>
      <w:numFmt w:val="lowerLetter"/>
      <w:lvlText w:val="%2."/>
      <w:lvlJc w:val="left"/>
      <w:pPr>
        <w:ind w:left="1440" w:firstLine="1080"/>
      </w:pPr>
      <w:rPr>
        <w:rFonts w:ascii="Times New Roman" w:eastAsia="Times New Roman" w:hAnsi="Times New Roman" w:cs="Times New Roman"/>
        <w:u w:val="none"/>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5" w15:restartNumberingAfterBreak="0">
    <w:nsid w:val="365237AC"/>
    <w:multiLevelType w:val="multilevel"/>
    <w:tmpl w:val="ED22F5C0"/>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6" w15:restartNumberingAfterBreak="0">
    <w:nsid w:val="381D7185"/>
    <w:multiLevelType w:val="multilevel"/>
    <w:tmpl w:val="858A6CD2"/>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7" w15:restartNumberingAfterBreak="0">
    <w:nsid w:val="48035494"/>
    <w:multiLevelType w:val="multilevel"/>
    <w:tmpl w:val="FF087F2E"/>
    <w:lvl w:ilvl="0">
      <w:start w:val="1"/>
      <w:numFmt w:val="bullet"/>
      <w:lvlText w:val="●"/>
      <w:lvlJc w:val="left"/>
      <w:pPr>
        <w:ind w:left="1440" w:firstLine="1080"/>
      </w:pPr>
      <w:rPr>
        <w:rFonts w:ascii="Arial" w:eastAsia="Arial" w:hAnsi="Arial" w:cs="Arial"/>
        <w:vertAlign w:val="baseline"/>
      </w:rPr>
    </w:lvl>
    <w:lvl w:ilvl="1">
      <w:start w:val="1"/>
      <w:numFmt w:val="bullet"/>
      <w:lvlText w:val="o"/>
      <w:lvlJc w:val="left"/>
      <w:pPr>
        <w:ind w:left="2160" w:firstLine="1800"/>
      </w:pPr>
      <w:rPr>
        <w:rFonts w:ascii="Arial" w:eastAsia="Arial" w:hAnsi="Arial" w:cs="Arial"/>
        <w:vertAlign w:val="baseline"/>
      </w:rPr>
    </w:lvl>
    <w:lvl w:ilvl="2">
      <w:start w:val="1"/>
      <w:numFmt w:val="bullet"/>
      <w:lvlText w:val="▪"/>
      <w:lvlJc w:val="left"/>
      <w:pPr>
        <w:ind w:left="2880" w:firstLine="2520"/>
      </w:pPr>
      <w:rPr>
        <w:rFonts w:ascii="Arial" w:eastAsia="Arial" w:hAnsi="Arial" w:cs="Arial"/>
        <w:vertAlign w:val="baseline"/>
      </w:rPr>
    </w:lvl>
    <w:lvl w:ilvl="3">
      <w:start w:val="1"/>
      <w:numFmt w:val="bullet"/>
      <w:lvlText w:val="●"/>
      <w:lvlJc w:val="left"/>
      <w:pPr>
        <w:ind w:left="3600" w:firstLine="3240"/>
      </w:pPr>
      <w:rPr>
        <w:rFonts w:ascii="Arial" w:eastAsia="Arial" w:hAnsi="Arial" w:cs="Arial"/>
        <w:vertAlign w:val="baseline"/>
      </w:rPr>
    </w:lvl>
    <w:lvl w:ilvl="4">
      <w:start w:val="1"/>
      <w:numFmt w:val="bullet"/>
      <w:lvlText w:val="o"/>
      <w:lvlJc w:val="left"/>
      <w:pPr>
        <w:ind w:left="4320" w:firstLine="3960"/>
      </w:pPr>
      <w:rPr>
        <w:rFonts w:ascii="Arial" w:eastAsia="Arial" w:hAnsi="Arial" w:cs="Arial"/>
        <w:vertAlign w:val="baseline"/>
      </w:rPr>
    </w:lvl>
    <w:lvl w:ilvl="5">
      <w:start w:val="1"/>
      <w:numFmt w:val="bullet"/>
      <w:lvlText w:val="▪"/>
      <w:lvlJc w:val="left"/>
      <w:pPr>
        <w:ind w:left="5040" w:firstLine="4680"/>
      </w:pPr>
      <w:rPr>
        <w:rFonts w:ascii="Arial" w:eastAsia="Arial" w:hAnsi="Arial" w:cs="Arial"/>
        <w:vertAlign w:val="baseline"/>
      </w:rPr>
    </w:lvl>
    <w:lvl w:ilvl="6">
      <w:start w:val="1"/>
      <w:numFmt w:val="bullet"/>
      <w:lvlText w:val="●"/>
      <w:lvlJc w:val="left"/>
      <w:pPr>
        <w:ind w:left="5760" w:firstLine="5400"/>
      </w:pPr>
      <w:rPr>
        <w:rFonts w:ascii="Arial" w:eastAsia="Arial" w:hAnsi="Arial" w:cs="Arial"/>
        <w:vertAlign w:val="baseline"/>
      </w:rPr>
    </w:lvl>
    <w:lvl w:ilvl="7">
      <w:start w:val="1"/>
      <w:numFmt w:val="bullet"/>
      <w:lvlText w:val="o"/>
      <w:lvlJc w:val="left"/>
      <w:pPr>
        <w:ind w:left="6480" w:firstLine="6120"/>
      </w:pPr>
      <w:rPr>
        <w:rFonts w:ascii="Arial" w:eastAsia="Arial" w:hAnsi="Arial" w:cs="Arial"/>
        <w:vertAlign w:val="baseline"/>
      </w:rPr>
    </w:lvl>
    <w:lvl w:ilvl="8">
      <w:start w:val="1"/>
      <w:numFmt w:val="bullet"/>
      <w:lvlText w:val="▪"/>
      <w:lvlJc w:val="left"/>
      <w:pPr>
        <w:ind w:left="7200" w:firstLine="6840"/>
      </w:pPr>
      <w:rPr>
        <w:rFonts w:ascii="Arial" w:eastAsia="Arial" w:hAnsi="Arial" w:cs="Arial"/>
        <w:vertAlign w:val="baseline"/>
      </w:rPr>
    </w:lvl>
  </w:abstractNum>
  <w:abstractNum w:abstractNumId="8" w15:restartNumberingAfterBreak="0">
    <w:nsid w:val="4A1B2D1A"/>
    <w:multiLevelType w:val="multilevel"/>
    <w:tmpl w:val="FC247852"/>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9" w15:restartNumberingAfterBreak="0">
    <w:nsid w:val="4F0652A6"/>
    <w:multiLevelType w:val="multilevel"/>
    <w:tmpl w:val="F5369CB2"/>
    <w:lvl w:ilvl="0">
      <w:start w:val="1"/>
      <w:numFmt w:val="lowerRoman"/>
      <w:lvlText w:val="%1."/>
      <w:lvlJc w:val="righ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0" w15:restartNumberingAfterBreak="0">
    <w:nsid w:val="5BB15DCE"/>
    <w:multiLevelType w:val="multilevel"/>
    <w:tmpl w:val="D9260DE6"/>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1" w15:restartNumberingAfterBreak="0">
    <w:nsid w:val="5C486F2C"/>
    <w:multiLevelType w:val="multilevel"/>
    <w:tmpl w:val="838AE9B8"/>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2" w15:restartNumberingAfterBreak="0">
    <w:nsid w:val="6FC76262"/>
    <w:multiLevelType w:val="multilevel"/>
    <w:tmpl w:val="46EE7BB8"/>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3" w15:restartNumberingAfterBreak="0">
    <w:nsid w:val="74B756F2"/>
    <w:multiLevelType w:val="multilevel"/>
    <w:tmpl w:val="AE5811A0"/>
    <w:lvl w:ilvl="0">
      <w:start w:val="1"/>
      <w:numFmt w:val="decimal"/>
      <w:lvlText w:val="%1."/>
      <w:lvlJc w:val="left"/>
      <w:pPr>
        <w:ind w:left="1080" w:firstLine="720"/>
      </w:pPr>
      <w:rPr>
        <w:vertAlign w:val="baseline"/>
      </w:rPr>
    </w:lvl>
    <w:lvl w:ilvl="1">
      <w:start w:val="1"/>
      <w:numFmt w:val="lowerLetter"/>
      <w:lvlText w:val="%2."/>
      <w:lvlJc w:val="left"/>
      <w:pPr>
        <w:ind w:left="1800" w:firstLine="1440"/>
      </w:pPr>
      <w:rPr>
        <w:vertAlign w:val="baseline"/>
      </w:rPr>
    </w:lvl>
    <w:lvl w:ilvl="2">
      <w:start w:val="1"/>
      <w:numFmt w:val="lowerRoman"/>
      <w:lvlText w:val="%3."/>
      <w:lvlJc w:val="right"/>
      <w:pPr>
        <w:ind w:left="2520" w:firstLine="2340"/>
      </w:pPr>
      <w:rPr>
        <w:vertAlign w:val="baseline"/>
      </w:rPr>
    </w:lvl>
    <w:lvl w:ilvl="3">
      <w:start w:val="1"/>
      <w:numFmt w:val="decimal"/>
      <w:lvlText w:val="%4."/>
      <w:lvlJc w:val="left"/>
      <w:pPr>
        <w:ind w:left="3240" w:firstLine="2880"/>
      </w:pPr>
      <w:rPr>
        <w:vertAlign w:val="baseline"/>
      </w:rPr>
    </w:lvl>
    <w:lvl w:ilvl="4">
      <w:start w:val="1"/>
      <w:numFmt w:val="lowerLetter"/>
      <w:lvlText w:val="%5."/>
      <w:lvlJc w:val="left"/>
      <w:pPr>
        <w:ind w:left="3960" w:firstLine="3600"/>
      </w:pPr>
      <w:rPr>
        <w:vertAlign w:val="baseline"/>
      </w:rPr>
    </w:lvl>
    <w:lvl w:ilvl="5">
      <w:start w:val="1"/>
      <w:numFmt w:val="lowerRoman"/>
      <w:lvlText w:val="%6."/>
      <w:lvlJc w:val="right"/>
      <w:pPr>
        <w:ind w:left="4680" w:firstLine="4500"/>
      </w:pPr>
      <w:rPr>
        <w:vertAlign w:val="baseline"/>
      </w:rPr>
    </w:lvl>
    <w:lvl w:ilvl="6">
      <w:start w:val="1"/>
      <w:numFmt w:val="decimal"/>
      <w:lvlText w:val="%7."/>
      <w:lvlJc w:val="left"/>
      <w:pPr>
        <w:ind w:left="5400" w:firstLine="5040"/>
      </w:pPr>
      <w:rPr>
        <w:vertAlign w:val="baseline"/>
      </w:rPr>
    </w:lvl>
    <w:lvl w:ilvl="7">
      <w:start w:val="1"/>
      <w:numFmt w:val="lowerLetter"/>
      <w:lvlText w:val="%8."/>
      <w:lvlJc w:val="left"/>
      <w:pPr>
        <w:ind w:left="6120" w:firstLine="5760"/>
      </w:pPr>
      <w:rPr>
        <w:vertAlign w:val="baseline"/>
      </w:rPr>
    </w:lvl>
    <w:lvl w:ilvl="8">
      <w:start w:val="1"/>
      <w:numFmt w:val="lowerRoman"/>
      <w:lvlText w:val="%9."/>
      <w:lvlJc w:val="right"/>
      <w:pPr>
        <w:ind w:left="6840" w:firstLine="6660"/>
      </w:pPr>
      <w:rPr>
        <w:vertAlign w:val="baseline"/>
      </w:rPr>
    </w:lvl>
  </w:abstractNum>
  <w:abstractNum w:abstractNumId="14" w15:restartNumberingAfterBreak="0">
    <w:nsid w:val="7ACD4C76"/>
    <w:multiLevelType w:val="multilevel"/>
    <w:tmpl w:val="4566CC22"/>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num w:numId="1">
    <w:abstractNumId w:val="5"/>
  </w:num>
  <w:num w:numId="2">
    <w:abstractNumId w:val="6"/>
  </w:num>
  <w:num w:numId="3">
    <w:abstractNumId w:val="0"/>
  </w:num>
  <w:num w:numId="4">
    <w:abstractNumId w:val="4"/>
  </w:num>
  <w:num w:numId="5">
    <w:abstractNumId w:val="2"/>
  </w:num>
  <w:num w:numId="6">
    <w:abstractNumId w:val="1"/>
  </w:num>
  <w:num w:numId="7">
    <w:abstractNumId w:val="13"/>
  </w:num>
  <w:num w:numId="8">
    <w:abstractNumId w:val="7"/>
  </w:num>
  <w:num w:numId="9">
    <w:abstractNumId w:val="3"/>
  </w:num>
  <w:num w:numId="10">
    <w:abstractNumId w:val="9"/>
  </w:num>
  <w:num w:numId="11">
    <w:abstractNumId w:val="14"/>
  </w:num>
  <w:num w:numId="12">
    <w:abstractNumId w:val="12"/>
  </w:num>
  <w:num w:numId="13">
    <w:abstractNumId w:val="11"/>
  </w:num>
  <w:num w:numId="14">
    <w:abstractNumId w:val="10"/>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oNotDisplayPageBoundaries/>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8E2B08"/>
    <w:rsid w:val="000E3BEE"/>
    <w:rsid w:val="00117E6F"/>
    <w:rsid w:val="006F5B00"/>
    <w:rsid w:val="00702CD3"/>
    <w:rsid w:val="00877124"/>
    <w:rsid w:val="008E2B08"/>
    <w:rsid w:val="009360A2"/>
    <w:rsid w:val="00EA13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98BD2A8-2832-4AB3-9A19-F4241904A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color w:val="000000"/>
        <w:sz w:val="24"/>
        <w:szCs w:val="24"/>
        <w:lang w:val="en-US" w:eastAsia="en-US" w:bidi="ar-SA"/>
      </w:rPr>
    </w:rPrDefault>
    <w:pPrDefault>
      <w:pPr>
        <w:ind w:left="36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240" w:after="60"/>
      <w:outlineLvl w:val="0"/>
    </w:pPr>
    <w:rPr>
      <w:rFonts w:ascii="Arial" w:eastAsia="Arial" w:hAnsi="Arial" w:cs="Arial"/>
      <w:b/>
      <w:sz w:val="32"/>
      <w:szCs w:val="32"/>
    </w:rPr>
  </w:style>
  <w:style w:type="paragraph" w:styleId="Heading2">
    <w:name w:val="heading 2"/>
    <w:basedOn w:val="Normal"/>
    <w:next w:val="Normal"/>
    <w:pPr>
      <w:keepNext/>
      <w:keepLines/>
      <w:spacing w:before="240" w:after="60"/>
      <w:outlineLvl w:val="1"/>
    </w:pPr>
    <w:rPr>
      <w:rFonts w:ascii="Arial" w:eastAsia="Arial" w:hAnsi="Arial" w:cs="Arial"/>
      <w:b/>
      <w:sz w:val="22"/>
      <w:szCs w:val="22"/>
    </w:rPr>
  </w:style>
  <w:style w:type="paragraph" w:styleId="Heading3">
    <w:name w:val="heading 3"/>
    <w:basedOn w:val="Normal"/>
    <w:next w:val="Normal"/>
    <w:pPr>
      <w:keepNext/>
      <w:keepLines/>
      <w:spacing w:before="160" w:after="60"/>
      <w:outlineLvl w:val="2"/>
    </w:pPr>
    <w:rPr>
      <w:rFonts w:ascii="Arial" w:eastAsia="Arial" w:hAnsi="Arial" w:cs="Arial"/>
      <w:b/>
      <w:i/>
      <w:sz w:val="22"/>
      <w:szCs w:val="22"/>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Lines/>
      <w:spacing w:after="240"/>
      <w:ind w:hanging="360"/>
      <w:jc w:val="center"/>
    </w:pPr>
    <w:rPr>
      <w:b/>
      <w:sz w:val="32"/>
      <w:szCs w:val="3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0E3BEE"/>
    <w:rPr>
      <w:rFonts w:ascii="Tahoma" w:hAnsi="Tahoma" w:cs="Tahoma"/>
      <w:sz w:val="16"/>
      <w:szCs w:val="16"/>
    </w:rPr>
  </w:style>
  <w:style w:type="character" w:customStyle="1" w:styleId="BalloonTextChar">
    <w:name w:val="Balloon Text Char"/>
    <w:basedOn w:val="DefaultParagraphFont"/>
    <w:link w:val="BalloonText"/>
    <w:uiPriority w:val="99"/>
    <w:semiHidden/>
    <w:rsid w:val="000E3BE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79F244-F349-445C-8920-8085586A19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16</Pages>
  <Words>4354</Words>
  <Characters>24822</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29118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 Stram</dc:creator>
  <cp:lastModifiedBy>Robert.Foy</cp:lastModifiedBy>
  <cp:revision>4</cp:revision>
  <dcterms:created xsi:type="dcterms:W3CDTF">2016-01-26T00:01:00Z</dcterms:created>
  <dcterms:modified xsi:type="dcterms:W3CDTF">2019-06-03T23:34:00Z</dcterms:modified>
</cp:coreProperties>
</file>