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F6BC5C" w14:textId="77777777" w:rsidR="00DE2D59" w:rsidRDefault="00DE2D59">
      <w:pPr>
        <w:pStyle w:val="Heading2"/>
        <w:jc w:val="left"/>
      </w:pPr>
    </w:p>
    <w:p w14:paraId="6AA4F241" w14:textId="77777777" w:rsidR="00DE2D59" w:rsidRDefault="001D0F5B">
      <w:pPr>
        <w:pBdr>
          <w:top w:val="nil"/>
          <w:left w:val="nil"/>
          <w:bottom w:val="nil"/>
          <w:right w:val="nil"/>
          <w:between w:val="nil"/>
        </w:pBdr>
        <w:spacing w:after="0" w:line="213" w:lineRule="auto"/>
        <w:jc w:val="center"/>
      </w:pPr>
      <w:r>
        <w:rPr>
          <w:b/>
        </w:rPr>
        <w:t>NPFMC Groundfish Plan Team Meeting</w:t>
      </w:r>
    </w:p>
    <w:p w14:paraId="54EEA9D6" w14:textId="77777777" w:rsidR="00DE2D59" w:rsidRDefault="001D0F5B">
      <w:pPr>
        <w:pBdr>
          <w:top w:val="nil"/>
          <w:left w:val="nil"/>
          <w:bottom w:val="nil"/>
          <w:right w:val="nil"/>
          <w:between w:val="nil"/>
        </w:pBdr>
        <w:spacing w:after="0" w:line="213" w:lineRule="auto"/>
        <w:jc w:val="center"/>
      </w:pPr>
      <w:r>
        <w:rPr>
          <w:b/>
        </w:rPr>
        <w:t>Alaska Fishery Science Center, Building 4</w:t>
      </w:r>
    </w:p>
    <w:p w14:paraId="62F66B1B" w14:textId="77777777" w:rsidR="00DE2D59" w:rsidRDefault="001D0F5B">
      <w:pPr>
        <w:pBdr>
          <w:top w:val="nil"/>
          <w:left w:val="nil"/>
          <w:bottom w:val="nil"/>
          <w:right w:val="nil"/>
          <w:between w:val="nil"/>
        </w:pBdr>
        <w:spacing w:after="0" w:line="213" w:lineRule="auto"/>
        <w:jc w:val="center"/>
      </w:pPr>
      <w:r>
        <w:rPr>
          <w:b/>
        </w:rPr>
        <w:t>Seattle, Washington</w:t>
      </w:r>
    </w:p>
    <w:p w14:paraId="2277C806" w14:textId="77777777" w:rsidR="00DE2D59" w:rsidRDefault="00DE2D59">
      <w:pPr>
        <w:widowControl/>
        <w:spacing w:after="0"/>
        <w:ind w:left="585" w:hanging="540"/>
        <w:jc w:val="center"/>
      </w:pPr>
    </w:p>
    <w:p w14:paraId="68414028" w14:textId="594C08F4" w:rsidR="00DE2D59" w:rsidRDefault="001D0F5B">
      <w:pPr>
        <w:pBdr>
          <w:top w:val="nil"/>
          <w:left w:val="nil"/>
          <w:bottom w:val="nil"/>
          <w:right w:val="nil"/>
          <w:between w:val="nil"/>
        </w:pBdr>
        <w:spacing w:after="0" w:line="213" w:lineRule="auto"/>
        <w:jc w:val="center"/>
      </w:pPr>
      <w:r>
        <w:t>September 16-19, 201</w:t>
      </w:r>
      <w:r w:rsidR="00F05BDF">
        <w:t>9</w:t>
      </w:r>
    </w:p>
    <w:p w14:paraId="2A471E4B" w14:textId="77777777" w:rsidR="00DE2D59" w:rsidRDefault="001D0F5B">
      <w:pPr>
        <w:pBdr>
          <w:top w:val="nil"/>
          <w:left w:val="nil"/>
          <w:bottom w:val="nil"/>
          <w:right w:val="nil"/>
          <w:between w:val="nil"/>
        </w:pBdr>
        <w:spacing w:after="0" w:line="213" w:lineRule="auto"/>
        <w:jc w:val="center"/>
        <w:rPr>
          <w:b/>
        </w:rPr>
      </w:pPr>
      <w:r>
        <w:rPr>
          <w:b/>
        </w:rPr>
        <w:t xml:space="preserve">Draft Agenda  </w:t>
      </w:r>
    </w:p>
    <w:p w14:paraId="0561DBF9" w14:textId="77777777" w:rsidR="00DE2D59" w:rsidRDefault="00DE2D59">
      <w:pPr>
        <w:pBdr>
          <w:top w:val="nil"/>
          <w:left w:val="nil"/>
          <w:bottom w:val="nil"/>
          <w:right w:val="nil"/>
          <w:between w:val="nil"/>
        </w:pBdr>
        <w:spacing w:after="0" w:line="213" w:lineRule="auto"/>
        <w:jc w:val="center"/>
        <w:rPr>
          <w:b/>
        </w:rPr>
      </w:pPr>
    </w:p>
    <w:p w14:paraId="16407FD4" w14:textId="77777777" w:rsidR="00DE2D59" w:rsidRDefault="001D0F5B">
      <w:pPr>
        <w:spacing w:after="0"/>
        <w:jc w:val="center"/>
      </w:pPr>
      <w:r>
        <w:t>Note: Lunch planned for 1200hrs each day, breaks when possible</w:t>
      </w:r>
    </w:p>
    <w:p w14:paraId="4374AD79" w14:textId="77777777" w:rsidR="001D0F5B" w:rsidRPr="001D0F5B" w:rsidRDefault="001D0F5B">
      <w:pPr>
        <w:spacing w:after="0"/>
        <w:jc w:val="center"/>
        <w:rPr>
          <w:b/>
          <w:i/>
        </w:rPr>
      </w:pPr>
      <w:r w:rsidRPr="001D0F5B">
        <w:rPr>
          <w:b/>
          <w:i/>
        </w:rPr>
        <w:t xml:space="preserve">Rooms </w:t>
      </w:r>
      <w:r>
        <w:rPr>
          <w:b/>
          <w:i/>
        </w:rPr>
        <w:t xml:space="preserve">also </w:t>
      </w:r>
      <w:r w:rsidRPr="001D0F5B">
        <w:rPr>
          <w:b/>
          <w:i/>
        </w:rPr>
        <w:t>subject to change</w:t>
      </w:r>
      <w:r>
        <w:rPr>
          <w:b/>
          <w:i/>
        </w:rPr>
        <w:t>…</w:t>
      </w:r>
    </w:p>
    <w:tbl>
      <w:tblPr>
        <w:tblW w:w="10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945"/>
        <w:gridCol w:w="3420"/>
        <w:gridCol w:w="3015"/>
        <w:gridCol w:w="2925"/>
      </w:tblGrid>
      <w:tr w:rsidR="00DE2D59" w14:paraId="17C30CD3" w14:textId="77777777" w:rsidTr="00DE2D59">
        <w:trPr>
          <w:trHeight w:val="320"/>
        </w:trPr>
        <w:tc>
          <w:tcPr>
            <w:tcW w:w="945" w:type="dxa"/>
            <w:shd w:val="clear" w:color="auto" w:fill="FFFFFF"/>
            <w:tcMar>
              <w:left w:w="115" w:type="dxa"/>
              <w:right w:w="115" w:type="dxa"/>
            </w:tcMar>
          </w:tcPr>
          <w:p w14:paraId="6E2FE368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FFFFFF"/>
            <w:tcMar>
              <w:left w:w="115" w:type="dxa"/>
              <w:right w:w="115" w:type="dxa"/>
            </w:tcMar>
          </w:tcPr>
          <w:p w14:paraId="6953E5CC" w14:textId="53D83FDF" w:rsidR="00DE2D59" w:rsidRPr="0012340E" w:rsidRDefault="001D0F5B" w:rsidP="00123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Joint Groundfish Plan Teams</w:t>
            </w:r>
          </w:p>
        </w:tc>
        <w:tc>
          <w:tcPr>
            <w:tcW w:w="3015" w:type="dxa"/>
            <w:shd w:val="clear" w:color="auto" w:fill="FFFFFF"/>
            <w:tcMar>
              <w:left w:w="115" w:type="dxa"/>
              <w:right w:w="115" w:type="dxa"/>
            </w:tcMar>
          </w:tcPr>
          <w:p w14:paraId="52A3BAFE" w14:textId="261A1604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BSAI Groundfish Plan Team </w:t>
            </w:r>
            <w:r>
              <w:rPr>
                <w:b/>
                <w:sz w:val="18"/>
                <w:szCs w:val="18"/>
              </w:rPr>
              <w:br/>
            </w:r>
            <w:r w:rsidRPr="0012340E">
              <w:rPr>
                <w:b/>
                <w:sz w:val="18"/>
                <w:szCs w:val="18"/>
              </w:rPr>
              <w:t xml:space="preserve">Room </w:t>
            </w:r>
            <w:r w:rsidR="0098353D" w:rsidRPr="0012340E">
              <w:rPr>
                <w:b/>
                <w:sz w:val="18"/>
                <w:szCs w:val="18"/>
              </w:rPr>
              <w:t>1055</w:t>
            </w:r>
          </w:p>
        </w:tc>
        <w:tc>
          <w:tcPr>
            <w:tcW w:w="2925" w:type="dxa"/>
            <w:shd w:val="clear" w:color="auto" w:fill="FFFFFF"/>
            <w:tcMar>
              <w:left w:w="115" w:type="dxa"/>
              <w:right w:w="115" w:type="dxa"/>
            </w:tcMar>
          </w:tcPr>
          <w:p w14:paraId="6E499416" w14:textId="511443E0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GOA Groundfish Plan Team</w:t>
            </w:r>
            <w:r>
              <w:rPr>
                <w:b/>
                <w:sz w:val="18"/>
                <w:szCs w:val="18"/>
              </w:rPr>
              <w:br/>
            </w:r>
            <w:r w:rsidR="003E1777">
              <w:rPr>
                <w:b/>
                <w:sz w:val="18"/>
                <w:szCs w:val="18"/>
              </w:rPr>
              <w:t xml:space="preserve">Room </w:t>
            </w:r>
            <w:r>
              <w:rPr>
                <w:b/>
                <w:sz w:val="18"/>
                <w:szCs w:val="18"/>
              </w:rPr>
              <w:t>2079</w:t>
            </w:r>
          </w:p>
        </w:tc>
      </w:tr>
      <w:tr w:rsidR="00DE2D59" w14:paraId="45440B23" w14:textId="77777777" w:rsidTr="00DE2D59">
        <w:trPr>
          <w:trHeight w:val="540"/>
        </w:trPr>
        <w:tc>
          <w:tcPr>
            <w:tcW w:w="945" w:type="dxa"/>
            <w:vMerge w:val="restar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0CFC5CF" w14:textId="4DE61DF0" w:rsidR="00DE2D59" w:rsidRDefault="001D0F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 Sept 16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vMerge w:val="restart"/>
            <w:shd w:val="clear" w:color="auto" w:fill="FFFFFF"/>
            <w:tcMar>
              <w:left w:w="115" w:type="dxa"/>
              <w:right w:w="115" w:type="dxa"/>
            </w:tcMar>
          </w:tcPr>
          <w:p w14:paraId="2DE450CB" w14:textId="10175010" w:rsidR="00DE2D59" w:rsidRDefault="001D0F5B">
            <w:pPr>
              <w:spacing w:after="0"/>
              <w:ind w:left="392" w:hanging="46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Joint CPT, BSAI, GOA Plan Team</w:t>
            </w:r>
          </w:p>
          <w:p w14:paraId="6967416A" w14:textId="38269EE4" w:rsidR="0012340E" w:rsidRDefault="0012340E">
            <w:pPr>
              <w:spacing w:after="0"/>
              <w:ind w:left="392" w:hanging="46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Room 2076</w:t>
            </w:r>
          </w:p>
          <w:p w14:paraId="2AFC573C" w14:textId="77777777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ab/>
              <w:t>Admin/Plan Team handbook (</w:t>
            </w:r>
            <w:proofErr w:type="spellStart"/>
            <w:r>
              <w:rPr>
                <w:sz w:val="18"/>
                <w:szCs w:val="18"/>
              </w:rPr>
              <w:t>Stram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14:paraId="2DAB6A52" w14:textId="77777777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  <w:r>
              <w:rPr>
                <w:sz w:val="18"/>
                <w:szCs w:val="18"/>
              </w:rPr>
              <w:tab/>
              <w:t>ESP/Prioritization (Shotwell)</w:t>
            </w:r>
          </w:p>
          <w:p w14:paraId="241A973E" w14:textId="30B7E8A3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ab/>
              <w:t>PEEC workshop report (</w:t>
            </w:r>
            <w:proofErr w:type="spellStart"/>
            <w:r w:rsidR="003F20C6">
              <w:rPr>
                <w:sz w:val="18"/>
                <w:szCs w:val="18"/>
              </w:rPr>
              <w:t>Siddon</w:t>
            </w:r>
            <w:proofErr w:type="spellEnd"/>
            <w:r w:rsidR="003F20C6">
              <w:rPr>
                <w:sz w:val="18"/>
                <w:szCs w:val="18"/>
              </w:rPr>
              <w:t>/Aydin</w:t>
            </w:r>
            <w:r>
              <w:rPr>
                <w:sz w:val="18"/>
                <w:szCs w:val="18"/>
              </w:rPr>
              <w:t>)</w:t>
            </w:r>
          </w:p>
          <w:p w14:paraId="2B28FBFE" w14:textId="4AA47989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  <w:r>
              <w:rPr>
                <w:sz w:val="18"/>
                <w:szCs w:val="18"/>
              </w:rPr>
              <w:tab/>
            </w:r>
            <w:r w:rsidR="003F20C6">
              <w:rPr>
                <w:sz w:val="18"/>
                <w:szCs w:val="18"/>
              </w:rPr>
              <w:t>Bering Sea FEP report (Aydin/Evans)</w:t>
            </w:r>
          </w:p>
          <w:p w14:paraId="5E580A46" w14:textId="22D75603" w:rsidR="00DE2D59" w:rsidRDefault="001D0F5B" w:rsidP="003F20C6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</w:t>
            </w:r>
            <w:r>
              <w:rPr>
                <w:sz w:val="18"/>
                <w:szCs w:val="18"/>
              </w:rPr>
              <w:tab/>
            </w:r>
            <w:r w:rsidR="003F20C6">
              <w:rPr>
                <w:sz w:val="18"/>
                <w:szCs w:val="18"/>
              </w:rPr>
              <w:t>Social Science Plan Team brief overview (</w:t>
            </w:r>
            <w:proofErr w:type="spellStart"/>
            <w:r w:rsidR="003F20C6">
              <w:rPr>
                <w:sz w:val="18"/>
                <w:szCs w:val="18"/>
              </w:rPr>
              <w:t>Kasperski</w:t>
            </w:r>
            <w:proofErr w:type="spellEnd"/>
            <w:r w:rsidR="003F20C6">
              <w:rPr>
                <w:sz w:val="18"/>
                <w:szCs w:val="18"/>
              </w:rPr>
              <w:t>)</w:t>
            </w:r>
          </w:p>
          <w:p w14:paraId="728F18D0" w14:textId="77777777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  <w:r>
              <w:rPr>
                <w:sz w:val="18"/>
                <w:szCs w:val="18"/>
              </w:rPr>
              <w:tab/>
              <w:t>ESR Climate Overview (</w:t>
            </w:r>
            <w:proofErr w:type="spellStart"/>
            <w:r>
              <w:rPr>
                <w:sz w:val="18"/>
                <w:szCs w:val="18"/>
              </w:rPr>
              <w:t>Zador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6B7C74A" w14:textId="77777777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  <w:r>
              <w:rPr>
                <w:sz w:val="18"/>
                <w:szCs w:val="18"/>
              </w:rPr>
              <w:tab/>
              <w:t>VAST (Thorson)</w:t>
            </w:r>
          </w:p>
        </w:tc>
        <w:tc>
          <w:tcPr>
            <w:tcW w:w="3015" w:type="dxa"/>
            <w:vMerge w:val="restart"/>
            <w:shd w:val="clear" w:color="auto" w:fill="B7B7B7"/>
            <w:tcMar>
              <w:left w:w="115" w:type="dxa"/>
              <w:right w:w="115" w:type="dxa"/>
            </w:tcMar>
          </w:tcPr>
          <w:p w14:paraId="03655919" w14:textId="77777777" w:rsidR="00DE2D59" w:rsidRDefault="00DE2D5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  <w:shd w:val="clear" w:color="auto" w:fill="B7B7B7"/>
            <w:tcMar>
              <w:left w:w="115" w:type="dxa"/>
              <w:right w:w="115" w:type="dxa"/>
            </w:tcMar>
          </w:tcPr>
          <w:p w14:paraId="6217C742" w14:textId="77777777" w:rsidR="00DE2D59" w:rsidRDefault="00DE2D59">
            <w:pPr>
              <w:spacing w:after="0"/>
              <w:rPr>
                <w:sz w:val="18"/>
                <w:szCs w:val="18"/>
              </w:rPr>
            </w:pPr>
          </w:p>
        </w:tc>
      </w:tr>
      <w:tr w:rsidR="00DE2D59" w14:paraId="47449477" w14:textId="77777777" w:rsidTr="00DE2D59">
        <w:trPr>
          <w:trHeight w:val="453"/>
        </w:trPr>
        <w:tc>
          <w:tcPr>
            <w:tcW w:w="945" w:type="dxa"/>
            <w:vMerge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5E6C2796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20" w:type="dxa"/>
            <w:vMerge/>
            <w:tcMar>
              <w:left w:w="115" w:type="dxa"/>
              <w:right w:w="115" w:type="dxa"/>
            </w:tcMar>
          </w:tcPr>
          <w:p w14:paraId="76379894" w14:textId="77777777" w:rsidR="00DE2D59" w:rsidRDefault="00DE2D5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015" w:type="dxa"/>
            <w:vMerge/>
            <w:shd w:val="clear" w:color="auto" w:fill="B7B7B7"/>
            <w:tcMar>
              <w:left w:w="115" w:type="dxa"/>
              <w:right w:w="115" w:type="dxa"/>
            </w:tcMar>
          </w:tcPr>
          <w:p w14:paraId="4DE565F8" w14:textId="77777777" w:rsidR="00DE2D59" w:rsidRDefault="00DE2D5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5" w:type="dxa"/>
            <w:vMerge/>
            <w:shd w:val="clear" w:color="auto" w:fill="B7B7B7"/>
            <w:tcMar>
              <w:left w:w="115" w:type="dxa"/>
              <w:right w:w="115" w:type="dxa"/>
            </w:tcMar>
          </w:tcPr>
          <w:p w14:paraId="7485ACD6" w14:textId="77777777" w:rsidR="00DE2D59" w:rsidRDefault="00DE2D59">
            <w:pPr>
              <w:spacing w:after="0"/>
              <w:rPr>
                <w:sz w:val="18"/>
                <w:szCs w:val="18"/>
              </w:rPr>
            </w:pPr>
          </w:p>
        </w:tc>
      </w:tr>
      <w:tr w:rsidR="00DE2D59" w14:paraId="5CFB4DDB" w14:textId="77777777" w:rsidTr="00DE2D59">
        <w:trPr>
          <w:trHeight w:val="220"/>
        </w:trPr>
        <w:tc>
          <w:tcPr>
            <w:tcW w:w="945" w:type="dxa"/>
            <w:vMerge w:val="restar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A870429" w14:textId="77777777" w:rsidR="00DE2D59" w:rsidRDefault="001D0F5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</w:t>
            </w:r>
            <w:r>
              <w:rPr>
                <w:b/>
                <w:sz w:val="18"/>
                <w:szCs w:val="18"/>
              </w:rPr>
              <w:br/>
              <w:t>Sept 17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D00637C" w14:textId="5E4BCD3D" w:rsidR="0088015C" w:rsidRDefault="00880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Mar>
              <w:left w:w="115" w:type="dxa"/>
              <w:right w:w="115" w:type="dxa"/>
            </w:tcMar>
          </w:tcPr>
          <w:p w14:paraId="02F5661D" w14:textId="1799F24C" w:rsidR="00DE2D59" w:rsidRPr="0012340E" w:rsidRDefault="00604A98" w:rsidP="0012340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2340E">
              <w:rPr>
                <w:b/>
                <w:sz w:val="18"/>
                <w:szCs w:val="18"/>
              </w:rPr>
              <w:t xml:space="preserve">Joint </w:t>
            </w:r>
            <w:r w:rsidR="001D0F5B" w:rsidRPr="0012340E">
              <w:rPr>
                <w:b/>
                <w:sz w:val="18"/>
                <w:szCs w:val="18"/>
              </w:rPr>
              <w:t xml:space="preserve">Groundfish </w:t>
            </w:r>
            <w:r w:rsidR="0012340E" w:rsidRPr="0012340E">
              <w:rPr>
                <w:b/>
                <w:sz w:val="18"/>
                <w:szCs w:val="18"/>
              </w:rPr>
              <w:t>Plan</w:t>
            </w:r>
            <w:r w:rsidR="001D0F5B" w:rsidRPr="0012340E">
              <w:rPr>
                <w:b/>
                <w:sz w:val="18"/>
                <w:szCs w:val="18"/>
              </w:rPr>
              <w:t xml:space="preserve"> Teams</w:t>
            </w:r>
          </w:p>
          <w:p w14:paraId="1672DFA3" w14:textId="4FFA20B1" w:rsidR="0012340E" w:rsidRPr="0012340E" w:rsidRDefault="0012340E" w:rsidP="0012340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2340E">
              <w:rPr>
                <w:b/>
                <w:sz w:val="18"/>
                <w:szCs w:val="18"/>
              </w:rPr>
              <w:t>Room 1055</w:t>
            </w:r>
          </w:p>
          <w:p w14:paraId="1B5B26C0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0900</w:t>
            </w:r>
            <w:r w:rsidRPr="0012340E">
              <w:rPr>
                <w:sz w:val="18"/>
                <w:szCs w:val="18"/>
              </w:rPr>
              <w:tab/>
              <w:t>Admin (including ok-ness table / consideration) / Council (</w:t>
            </w:r>
            <w:proofErr w:type="spellStart"/>
            <w:r w:rsidRPr="0012340E">
              <w:rPr>
                <w:sz w:val="18"/>
                <w:szCs w:val="18"/>
              </w:rPr>
              <w:t>Stram</w:t>
            </w:r>
            <w:proofErr w:type="spellEnd"/>
            <w:r w:rsidRPr="0012340E">
              <w:rPr>
                <w:sz w:val="18"/>
                <w:szCs w:val="18"/>
              </w:rPr>
              <w:t>)</w:t>
            </w:r>
          </w:p>
          <w:p w14:paraId="12EA60C8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0930</w:t>
            </w:r>
            <w:r w:rsidRPr="0012340E">
              <w:rPr>
                <w:sz w:val="18"/>
                <w:szCs w:val="18"/>
              </w:rPr>
              <w:tab/>
              <w:t>Research Priorities (Armstrong)</w:t>
            </w:r>
            <w:r w:rsidRPr="0012340E">
              <w:rPr>
                <w:sz w:val="18"/>
                <w:szCs w:val="18"/>
              </w:rPr>
              <w:tab/>
            </w:r>
          </w:p>
          <w:p w14:paraId="448F98A5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1015</w:t>
            </w:r>
            <w:r w:rsidRPr="0012340E">
              <w:rPr>
                <w:sz w:val="18"/>
                <w:szCs w:val="18"/>
              </w:rPr>
              <w:tab/>
              <w:t xml:space="preserve">RPA GOA and EBS survey including GOA </w:t>
            </w:r>
            <w:proofErr w:type="spellStart"/>
            <w:r w:rsidRPr="0012340E">
              <w:rPr>
                <w:sz w:val="18"/>
                <w:szCs w:val="18"/>
              </w:rPr>
              <w:t>Pcod</w:t>
            </w:r>
            <w:proofErr w:type="spellEnd"/>
            <w:r w:rsidRPr="0012340E">
              <w:rPr>
                <w:sz w:val="18"/>
                <w:szCs w:val="18"/>
              </w:rPr>
              <w:t xml:space="preserve"> and EBS pollock indices (Rogers)</w:t>
            </w:r>
          </w:p>
          <w:p w14:paraId="53DFD06D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1045</w:t>
            </w:r>
            <w:r w:rsidRPr="0012340E">
              <w:rPr>
                <w:sz w:val="18"/>
                <w:szCs w:val="18"/>
              </w:rPr>
              <w:tab/>
              <w:t>EBS/NBS Shelf trawl (Britt)</w:t>
            </w:r>
          </w:p>
          <w:p w14:paraId="4C4BC14F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1145</w:t>
            </w:r>
            <w:r w:rsidRPr="0012340E">
              <w:rPr>
                <w:sz w:val="18"/>
                <w:szCs w:val="18"/>
              </w:rPr>
              <w:tab/>
              <w:t>Longline Survey (</w:t>
            </w:r>
            <w:proofErr w:type="spellStart"/>
            <w:r w:rsidRPr="0012340E">
              <w:rPr>
                <w:sz w:val="18"/>
                <w:szCs w:val="18"/>
              </w:rPr>
              <w:t>Siwicke</w:t>
            </w:r>
            <w:proofErr w:type="spellEnd"/>
            <w:r w:rsidRPr="0012340E">
              <w:rPr>
                <w:sz w:val="18"/>
                <w:szCs w:val="18"/>
              </w:rPr>
              <w:t>)</w:t>
            </w:r>
          </w:p>
        </w:tc>
        <w:tc>
          <w:tcPr>
            <w:tcW w:w="3015" w:type="dxa"/>
            <w:shd w:val="clear" w:color="auto" w:fill="B7B7B7"/>
            <w:tcMar>
              <w:left w:w="115" w:type="dxa"/>
              <w:right w:w="115" w:type="dxa"/>
            </w:tcMar>
          </w:tcPr>
          <w:p w14:paraId="1143DA21" w14:textId="77777777" w:rsidR="00DE2D59" w:rsidRDefault="00DE2D5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B7B7B7"/>
            <w:tcMar>
              <w:left w:w="115" w:type="dxa"/>
              <w:right w:w="115" w:type="dxa"/>
            </w:tcMar>
          </w:tcPr>
          <w:p w14:paraId="7313E313" w14:textId="77777777" w:rsidR="00DE2D59" w:rsidRDefault="00DE2D59">
            <w:pPr>
              <w:spacing w:after="0"/>
              <w:rPr>
                <w:sz w:val="18"/>
                <w:szCs w:val="18"/>
              </w:rPr>
            </w:pPr>
          </w:p>
        </w:tc>
      </w:tr>
      <w:tr w:rsidR="00DE2D59" w14:paraId="70851648" w14:textId="77777777" w:rsidTr="00DE2D59">
        <w:trPr>
          <w:trHeight w:val="220"/>
        </w:trPr>
        <w:tc>
          <w:tcPr>
            <w:tcW w:w="945" w:type="dxa"/>
            <w:vMerge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2FE6B170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20" w:type="dxa"/>
            <w:tcMar>
              <w:left w:w="115" w:type="dxa"/>
              <w:right w:w="115" w:type="dxa"/>
            </w:tcMar>
          </w:tcPr>
          <w:p w14:paraId="4031D839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1300</w:t>
            </w:r>
            <w:r w:rsidRPr="0012340E">
              <w:rPr>
                <w:sz w:val="18"/>
                <w:szCs w:val="18"/>
              </w:rPr>
              <w:tab/>
              <w:t>GOA trawl (</w:t>
            </w:r>
            <w:proofErr w:type="spellStart"/>
            <w:r w:rsidRPr="0012340E">
              <w:rPr>
                <w:sz w:val="18"/>
                <w:szCs w:val="18"/>
              </w:rPr>
              <w:t>Palsson</w:t>
            </w:r>
            <w:proofErr w:type="spellEnd"/>
            <w:r w:rsidRPr="0012340E">
              <w:rPr>
                <w:sz w:val="18"/>
                <w:szCs w:val="18"/>
              </w:rPr>
              <w:t>)</w:t>
            </w:r>
          </w:p>
          <w:p w14:paraId="5340E7EF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1330</w:t>
            </w:r>
            <w:r w:rsidRPr="0012340E">
              <w:rPr>
                <w:sz w:val="18"/>
                <w:szCs w:val="18"/>
              </w:rPr>
              <w:tab/>
              <w:t xml:space="preserve">Observer EM (Faunce, </w:t>
            </w:r>
            <w:proofErr w:type="spellStart"/>
            <w:r w:rsidRPr="0012340E">
              <w:rPr>
                <w:sz w:val="18"/>
                <w:szCs w:val="18"/>
              </w:rPr>
              <w:t>Tribuzio</w:t>
            </w:r>
            <w:proofErr w:type="spellEnd"/>
            <w:r w:rsidRPr="0012340E">
              <w:rPr>
                <w:sz w:val="18"/>
                <w:szCs w:val="18"/>
              </w:rPr>
              <w:t>)</w:t>
            </w:r>
          </w:p>
          <w:p w14:paraId="7C0EA4DF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1400</w:t>
            </w:r>
            <w:r w:rsidRPr="0012340E">
              <w:rPr>
                <w:sz w:val="18"/>
                <w:szCs w:val="18"/>
              </w:rPr>
              <w:tab/>
              <w:t>DMRs, halibut</w:t>
            </w:r>
          </w:p>
          <w:p w14:paraId="58D7F22D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ab/>
              <w:t>Sablefish discards (Armstrong)</w:t>
            </w:r>
          </w:p>
        </w:tc>
        <w:tc>
          <w:tcPr>
            <w:tcW w:w="3015" w:type="dxa"/>
            <w:shd w:val="clear" w:color="auto" w:fill="B7B7B7"/>
            <w:tcMar>
              <w:left w:w="115" w:type="dxa"/>
              <w:right w:w="115" w:type="dxa"/>
            </w:tcMar>
          </w:tcPr>
          <w:p w14:paraId="6F72893A" w14:textId="77777777" w:rsidR="00DE2D59" w:rsidRDefault="00DE2D5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B7B7B7"/>
            <w:tcMar>
              <w:left w:w="115" w:type="dxa"/>
              <w:right w:w="115" w:type="dxa"/>
            </w:tcMar>
          </w:tcPr>
          <w:p w14:paraId="180770F5" w14:textId="77777777" w:rsidR="00DE2D59" w:rsidRDefault="00DE2D59">
            <w:pPr>
              <w:spacing w:after="0"/>
              <w:rPr>
                <w:sz w:val="18"/>
                <w:szCs w:val="18"/>
              </w:rPr>
            </w:pPr>
          </w:p>
        </w:tc>
      </w:tr>
      <w:tr w:rsidR="00DE2D59" w14:paraId="32E18A43" w14:textId="77777777" w:rsidTr="00DE2D59">
        <w:trPr>
          <w:trHeight w:val="220"/>
        </w:trPr>
        <w:tc>
          <w:tcPr>
            <w:tcW w:w="945" w:type="dxa"/>
            <w:vMerge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CB4B999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20" w:type="dxa"/>
            <w:shd w:val="clear" w:color="auto" w:fill="B7B7B7"/>
            <w:tcMar>
              <w:left w:w="115" w:type="dxa"/>
              <w:right w:w="115" w:type="dxa"/>
            </w:tcMar>
          </w:tcPr>
          <w:p w14:paraId="7C40FCB8" w14:textId="77777777" w:rsidR="00DE2D59" w:rsidRPr="0012340E" w:rsidRDefault="00DE2D59">
            <w:pPr>
              <w:spacing w:after="0"/>
              <w:ind w:left="392" w:hanging="465"/>
            </w:pPr>
          </w:p>
        </w:tc>
        <w:tc>
          <w:tcPr>
            <w:tcW w:w="3015" w:type="dxa"/>
            <w:shd w:val="clear" w:color="auto" w:fill="FFFFFF"/>
            <w:tcMar>
              <w:left w:w="115" w:type="dxa"/>
              <w:right w:w="115" w:type="dxa"/>
            </w:tcMar>
          </w:tcPr>
          <w:p w14:paraId="642C0C63" w14:textId="77777777" w:rsidR="00DE2D59" w:rsidRDefault="001D0F5B">
            <w:pPr>
              <w:spacing w:after="0"/>
              <w:ind w:left="36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  <w:r>
              <w:rPr>
                <w:sz w:val="18"/>
                <w:szCs w:val="18"/>
              </w:rPr>
              <w:tab/>
              <w:t xml:space="preserve">EBS </w:t>
            </w:r>
            <w:proofErr w:type="spellStart"/>
            <w:r>
              <w:rPr>
                <w:sz w:val="18"/>
                <w:szCs w:val="18"/>
              </w:rPr>
              <w:t>Pcod</w:t>
            </w:r>
            <w:proofErr w:type="spellEnd"/>
            <w:r>
              <w:rPr>
                <w:sz w:val="18"/>
                <w:szCs w:val="18"/>
              </w:rPr>
              <w:t xml:space="preserve"> (Thompson)</w:t>
            </w:r>
          </w:p>
        </w:tc>
        <w:tc>
          <w:tcPr>
            <w:tcW w:w="2925" w:type="dxa"/>
            <w:shd w:val="clear" w:color="auto" w:fill="FFFFFF"/>
            <w:tcMar>
              <w:left w:w="115" w:type="dxa"/>
              <w:right w:w="115" w:type="dxa"/>
            </w:tcMar>
          </w:tcPr>
          <w:p w14:paraId="08E42163" w14:textId="77777777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  <w:r>
              <w:rPr>
                <w:sz w:val="18"/>
                <w:szCs w:val="18"/>
              </w:rPr>
              <w:tab/>
              <w:t>Dover Sole and CIE review (</w:t>
            </w:r>
            <w:proofErr w:type="spellStart"/>
            <w:r>
              <w:rPr>
                <w:sz w:val="18"/>
                <w:szCs w:val="18"/>
              </w:rPr>
              <w:t>McGilliard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E2D59" w14:paraId="0A1B6E24" w14:textId="77777777" w:rsidTr="00DE2D59">
        <w:trPr>
          <w:trHeight w:val="500"/>
        </w:trPr>
        <w:tc>
          <w:tcPr>
            <w:tcW w:w="945" w:type="dxa"/>
            <w:vMerge w:val="restar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11820821" w14:textId="77777777" w:rsidR="00DE2D59" w:rsidRDefault="001D0F5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</w:t>
            </w:r>
          </w:p>
          <w:p w14:paraId="447EA105" w14:textId="77777777" w:rsidR="00DE2D59" w:rsidRDefault="001D0F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Sept 18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3420" w:type="dxa"/>
            <w:vMerge w:val="restart"/>
            <w:tcMar>
              <w:left w:w="115" w:type="dxa"/>
              <w:right w:w="115" w:type="dxa"/>
            </w:tcMar>
          </w:tcPr>
          <w:p w14:paraId="6D660270" w14:textId="5B4B922C" w:rsidR="0012340E" w:rsidRPr="0012340E" w:rsidRDefault="0012340E" w:rsidP="0012340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2340E">
              <w:rPr>
                <w:b/>
                <w:sz w:val="18"/>
                <w:szCs w:val="18"/>
              </w:rPr>
              <w:t>Joint Groundfish Plan</w:t>
            </w:r>
            <w:r w:rsidR="003E1777">
              <w:rPr>
                <w:b/>
                <w:sz w:val="18"/>
                <w:szCs w:val="18"/>
              </w:rPr>
              <w:t xml:space="preserve"> </w:t>
            </w:r>
            <w:r w:rsidRPr="0012340E">
              <w:rPr>
                <w:b/>
                <w:sz w:val="18"/>
                <w:szCs w:val="18"/>
              </w:rPr>
              <w:t>Teams</w:t>
            </w:r>
          </w:p>
          <w:p w14:paraId="7D78879B" w14:textId="77777777" w:rsidR="0012340E" w:rsidRPr="0012340E" w:rsidRDefault="0012340E" w:rsidP="0012340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2340E">
              <w:rPr>
                <w:b/>
                <w:sz w:val="18"/>
                <w:szCs w:val="18"/>
              </w:rPr>
              <w:t>Room 1055</w:t>
            </w:r>
          </w:p>
          <w:p w14:paraId="58356FC5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0900</w:t>
            </w:r>
            <w:r w:rsidRPr="0012340E">
              <w:rPr>
                <w:sz w:val="18"/>
                <w:szCs w:val="18"/>
              </w:rPr>
              <w:tab/>
              <w:t>Economic SAFE (</w:t>
            </w:r>
            <w:proofErr w:type="spellStart"/>
            <w:r w:rsidRPr="0012340E">
              <w:rPr>
                <w:sz w:val="18"/>
                <w:szCs w:val="18"/>
              </w:rPr>
              <w:t>Fissel</w:t>
            </w:r>
            <w:proofErr w:type="spellEnd"/>
            <w:r w:rsidRPr="0012340E">
              <w:rPr>
                <w:sz w:val="18"/>
                <w:szCs w:val="18"/>
              </w:rPr>
              <w:t>)</w:t>
            </w:r>
            <w:r w:rsidRPr="0012340E">
              <w:rPr>
                <w:sz w:val="18"/>
                <w:szCs w:val="18"/>
              </w:rPr>
              <w:tab/>
            </w:r>
          </w:p>
          <w:p w14:paraId="150DBBD9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0930</w:t>
            </w:r>
            <w:r w:rsidRPr="0012340E">
              <w:rPr>
                <w:sz w:val="18"/>
                <w:szCs w:val="18"/>
              </w:rPr>
              <w:tab/>
              <w:t>Sablefish assessment (</w:t>
            </w:r>
            <w:proofErr w:type="spellStart"/>
            <w:r w:rsidRPr="0012340E">
              <w:rPr>
                <w:sz w:val="18"/>
                <w:szCs w:val="18"/>
              </w:rPr>
              <w:t>Hanselman</w:t>
            </w:r>
            <w:proofErr w:type="spellEnd"/>
            <w:r w:rsidRPr="0012340E">
              <w:rPr>
                <w:sz w:val="18"/>
                <w:szCs w:val="18"/>
              </w:rPr>
              <w:t>)</w:t>
            </w:r>
          </w:p>
          <w:p w14:paraId="4AEC4128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1030</w:t>
            </w:r>
            <w:r w:rsidRPr="0012340E">
              <w:rPr>
                <w:sz w:val="18"/>
                <w:szCs w:val="18"/>
              </w:rPr>
              <w:tab/>
              <w:t>AFSC Genomics Activity Plan (Spies)</w:t>
            </w:r>
          </w:p>
          <w:p w14:paraId="648C86C0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1045</w:t>
            </w:r>
            <w:r w:rsidRPr="0012340E">
              <w:rPr>
                <w:sz w:val="18"/>
                <w:szCs w:val="18"/>
              </w:rPr>
              <w:tab/>
              <w:t>Risk table (Dorn/</w:t>
            </w:r>
            <w:proofErr w:type="spellStart"/>
            <w:r w:rsidRPr="0012340E">
              <w:rPr>
                <w:sz w:val="18"/>
                <w:szCs w:val="18"/>
              </w:rPr>
              <w:t>Zador</w:t>
            </w:r>
            <w:proofErr w:type="spellEnd"/>
            <w:r w:rsidRPr="0012340E">
              <w:rPr>
                <w:sz w:val="18"/>
                <w:szCs w:val="18"/>
              </w:rPr>
              <w:t>)</w:t>
            </w:r>
            <w:r w:rsidRPr="0012340E">
              <w:rPr>
                <w:sz w:val="18"/>
                <w:szCs w:val="18"/>
              </w:rPr>
              <w:tab/>
            </w:r>
          </w:p>
          <w:p w14:paraId="7E1A712D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1130</w:t>
            </w:r>
            <w:r w:rsidRPr="0012340E">
              <w:rPr>
                <w:sz w:val="18"/>
                <w:szCs w:val="18"/>
              </w:rPr>
              <w:tab/>
              <w:t>Marine Mammal (Sterling/</w:t>
            </w:r>
            <w:proofErr w:type="spellStart"/>
            <w:r w:rsidRPr="0012340E">
              <w:rPr>
                <w:sz w:val="18"/>
                <w:szCs w:val="18"/>
              </w:rPr>
              <w:t>Fadely</w:t>
            </w:r>
            <w:proofErr w:type="spellEnd"/>
            <w:r w:rsidRPr="0012340E">
              <w:rPr>
                <w:sz w:val="18"/>
                <w:szCs w:val="18"/>
              </w:rPr>
              <w:t>)</w:t>
            </w:r>
          </w:p>
          <w:p w14:paraId="5774CE19" w14:textId="77777777" w:rsidR="00DE2D59" w:rsidRPr="0012340E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 w:rsidRPr="0012340E">
              <w:rPr>
                <w:sz w:val="18"/>
                <w:szCs w:val="18"/>
              </w:rPr>
              <w:t>(continue to afternoon if needed...</w:t>
            </w:r>
          </w:p>
        </w:tc>
        <w:tc>
          <w:tcPr>
            <w:tcW w:w="3015" w:type="dxa"/>
            <w:vMerge w:val="restart"/>
            <w:shd w:val="clear" w:color="auto" w:fill="CCCCCC"/>
            <w:tcMar>
              <w:left w:w="115" w:type="dxa"/>
              <w:right w:w="115" w:type="dxa"/>
            </w:tcMar>
          </w:tcPr>
          <w:p w14:paraId="37136D93" w14:textId="77777777" w:rsidR="00DE2D59" w:rsidRDefault="00DE2D59">
            <w:pPr>
              <w:spacing w:after="0"/>
              <w:ind w:left="392" w:hanging="482"/>
              <w:rPr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  <w:shd w:val="clear" w:color="auto" w:fill="CCCCCC"/>
            <w:tcMar>
              <w:left w:w="115" w:type="dxa"/>
              <w:right w:w="115" w:type="dxa"/>
            </w:tcMar>
          </w:tcPr>
          <w:p w14:paraId="7F5F67BB" w14:textId="77777777" w:rsidR="00DE2D59" w:rsidRDefault="00DE2D59">
            <w:pPr>
              <w:spacing w:after="0"/>
              <w:ind w:left="392" w:hanging="465"/>
              <w:rPr>
                <w:sz w:val="18"/>
                <w:szCs w:val="18"/>
              </w:rPr>
            </w:pPr>
          </w:p>
        </w:tc>
      </w:tr>
      <w:tr w:rsidR="00DE2D59" w14:paraId="5F49C984" w14:textId="77777777" w:rsidTr="00DE2D59">
        <w:trPr>
          <w:trHeight w:val="253"/>
        </w:trPr>
        <w:tc>
          <w:tcPr>
            <w:tcW w:w="945" w:type="dxa"/>
            <w:vMerge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595D22A2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20" w:type="dxa"/>
            <w:vMerge/>
            <w:tcMar>
              <w:left w:w="115" w:type="dxa"/>
              <w:right w:w="115" w:type="dxa"/>
            </w:tcMar>
          </w:tcPr>
          <w:p w14:paraId="65068C99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015" w:type="dxa"/>
            <w:vMerge/>
            <w:shd w:val="clear" w:color="auto" w:fill="CCCCCC"/>
            <w:tcMar>
              <w:left w:w="115" w:type="dxa"/>
              <w:right w:w="115" w:type="dxa"/>
            </w:tcMar>
          </w:tcPr>
          <w:p w14:paraId="474CAB10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25" w:type="dxa"/>
            <w:vMerge/>
            <w:shd w:val="clear" w:color="auto" w:fill="CCCCCC"/>
            <w:tcMar>
              <w:left w:w="115" w:type="dxa"/>
              <w:right w:w="115" w:type="dxa"/>
            </w:tcMar>
          </w:tcPr>
          <w:p w14:paraId="634B6AB7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E2D59" w14:paraId="3351803F" w14:textId="77777777" w:rsidTr="00DE2D59">
        <w:trPr>
          <w:trHeight w:val="220"/>
        </w:trPr>
        <w:tc>
          <w:tcPr>
            <w:tcW w:w="945" w:type="dxa"/>
            <w:vMerge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2CC4C165" w14:textId="77777777" w:rsidR="00DE2D59" w:rsidRDefault="00DE2D5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  <w:shd w:val="clear" w:color="auto" w:fill="C0C0C0"/>
            <w:tcMar>
              <w:left w:w="115" w:type="dxa"/>
              <w:right w:w="115" w:type="dxa"/>
            </w:tcMar>
            <w:vAlign w:val="center"/>
          </w:tcPr>
          <w:p w14:paraId="133BFD83" w14:textId="75668118" w:rsidR="00604A98" w:rsidRPr="00604A98" w:rsidRDefault="0075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6" w:hanging="4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Crab team meeting in Room 2076</w:t>
            </w:r>
          </w:p>
        </w:tc>
        <w:tc>
          <w:tcPr>
            <w:tcW w:w="3015" w:type="dxa"/>
            <w:vMerge w:val="restart"/>
            <w:shd w:val="clear" w:color="auto" w:fill="FFFFFF"/>
            <w:tcMar>
              <w:left w:w="115" w:type="dxa"/>
              <w:right w:w="115" w:type="dxa"/>
            </w:tcMar>
          </w:tcPr>
          <w:p w14:paraId="7F793871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  <w:r>
              <w:rPr>
                <w:sz w:val="18"/>
                <w:szCs w:val="18"/>
              </w:rPr>
              <w:tab/>
              <w:t>EBS pollock (Ianelli)</w:t>
            </w:r>
          </w:p>
          <w:p w14:paraId="68774D8C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ab/>
              <w:t>BS/RE rockfish (</w:t>
            </w:r>
            <w:proofErr w:type="spellStart"/>
            <w:r>
              <w:rPr>
                <w:sz w:val="18"/>
                <w:szCs w:val="18"/>
              </w:rPr>
              <w:t>Stram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Furuness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3E6CF7F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ab/>
              <w:t xml:space="preserve">AI </w:t>
            </w:r>
            <w:proofErr w:type="spellStart"/>
            <w:r>
              <w:rPr>
                <w:sz w:val="18"/>
                <w:szCs w:val="18"/>
              </w:rPr>
              <w:t>Pcod</w:t>
            </w:r>
            <w:proofErr w:type="spellEnd"/>
            <w:r>
              <w:rPr>
                <w:sz w:val="18"/>
                <w:szCs w:val="18"/>
              </w:rPr>
              <w:t xml:space="preserve"> (Thompson/Spies)                 </w:t>
            </w:r>
          </w:p>
          <w:p w14:paraId="08B31A99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  <w:r>
              <w:rPr>
                <w:sz w:val="18"/>
                <w:szCs w:val="18"/>
              </w:rPr>
              <w:tab/>
              <w:t>Northern Rockfish (Spencer</w:t>
            </w:r>
          </w:p>
          <w:p w14:paraId="5A1022CB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hanging="450"/>
              <w:rPr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  <w:shd w:val="clear" w:color="auto" w:fill="FFFFFF"/>
            <w:tcMar>
              <w:left w:w="115" w:type="dxa"/>
              <w:right w:w="115" w:type="dxa"/>
            </w:tcMar>
          </w:tcPr>
          <w:p w14:paraId="38139CF7" w14:textId="77777777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  <w:r>
              <w:rPr>
                <w:sz w:val="18"/>
                <w:szCs w:val="18"/>
              </w:rPr>
              <w:tab/>
              <w:t xml:space="preserve">GOA </w:t>
            </w:r>
            <w:proofErr w:type="spellStart"/>
            <w:r>
              <w:rPr>
                <w:sz w:val="18"/>
                <w:szCs w:val="18"/>
              </w:rPr>
              <w:t>Shortraker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RE Effects Model (</w:t>
            </w:r>
            <w:proofErr w:type="spellStart"/>
            <w:r>
              <w:rPr>
                <w:sz w:val="18"/>
                <w:szCs w:val="18"/>
              </w:rPr>
              <w:t>Hulson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637973B0" w14:textId="77777777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  <w:r>
              <w:rPr>
                <w:sz w:val="18"/>
                <w:szCs w:val="18"/>
              </w:rPr>
              <w:tab/>
              <w:t xml:space="preserve">Multi-Species </w:t>
            </w:r>
            <w:proofErr w:type="gramStart"/>
            <w:r>
              <w:rPr>
                <w:sz w:val="18"/>
                <w:szCs w:val="18"/>
              </w:rPr>
              <w:t>Model(</w:t>
            </w:r>
            <w:proofErr w:type="spellStart"/>
            <w:proofErr w:type="gramEnd"/>
            <w:r>
              <w:rPr>
                <w:sz w:val="18"/>
                <w:szCs w:val="18"/>
              </w:rPr>
              <w:t>Holsman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5581D79" w14:textId="77777777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ab/>
              <w:t>GOA Pollock (Dorn)</w:t>
            </w:r>
          </w:p>
          <w:p w14:paraId="606F926E" w14:textId="77777777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Model, draft ESP, Shelikof winter survey, summer acoustic survey</w:t>
            </w:r>
          </w:p>
        </w:tc>
      </w:tr>
      <w:tr w:rsidR="00DE2D59" w14:paraId="41595C47" w14:textId="77777777" w:rsidTr="00DE2D59">
        <w:trPr>
          <w:trHeight w:val="253"/>
        </w:trPr>
        <w:tc>
          <w:tcPr>
            <w:tcW w:w="945" w:type="dxa"/>
            <w:vMerge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58B1B525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420" w:type="dxa"/>
            <w:vMerge/>
            <w:shd w:val="clear" w:color="auto" w:fill="C0C0C0"/>
            <w:tcMar>
              <w:left w:w="115" w:type="dxa"/>
              <w:right w:w="115" w:type="dxa"/>
            </w:tcMar>
            <w:vAlign w:val="center"/>
          </w:tcPr>
          <w:p w14:paraId="347F387D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015" w:type="dxa"/>
            <w:vMerge/>
            <w:shd w:val="clear" w:color="auto" w:fill="FFFFFF"/>
            <w:tcMar>
              <w:left w:w="115" w:type="dxa"/>
              <w:right w:w="115" w:type="dxa"/>
            </w:tcMar>
          </w:tcPr>
          <w:p w14:paraId="0FA6EA68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25" w:type="dxa"/>
            <w:vMerge/>
            <w:shd w:val="clear" w:color="auto" w:fill="FFFFFF"/>
            <w:tcMar>
              <w:left w:w="115" w:type="dxa"/>
              <w:right w:w="115" w:type="dxa"/>
            </w:tcMar>
          </w:tcPr>
          <w:p w14:paraId="117B46D7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E2D59" w14:paraId="3104DC0B" w14:textId="77777777" w:rsidTr="00DE2D59">
        <w:trPr>
          <w:trHeight w:val="1140"/>
        </w:trPr>
        <w:tc>
          <w:tcPr>
            <w:tcW w:w="945" w:type="dxa"/>
            <w:vMerge w:val="restart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1C35F626" w14:textId="77777777" w:rsidR="00DE2D59" w:rsidRDefault="001D0F5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Thur</w:t>
            </w:r>
            <w:proofErr w:type="spellEnd"/>
            <w:r>
              <w:rPr>
                <w:b/>
                <w:sz w:val="18"/>
                <w:szCs w:val="18"/>
              </w:rPr>
              <w:t xml:space="preserve"> Sept 19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C0C0C0"/>
            <w:tcMar>
              <w:left w:w="115" w:type="dxa"/>
              <w:right w:w="115" w:type="dxa"/>
            </w:tcMar>
            <w:vAlign w:val="center"/>
          </w:tcPr>
          <w:p w14:paraId="5D30C7ED" w14:textId="018B1B76" w:rsidR="00DE2D59" w:rsidRPr="00CE03D0" w:rsidRDefault="007535E2">
            <w:pPr>
              <w:spacing w:after="0"/>
              <w:ind w:left="466" w:hanging="459"/>
              <w:jc w:val="center"/>
              <w:rPr>
                <w:strike/>
                <w:color w:val="FF0000"/>
                <w:sz w:val="18"/>
                <w:szCs w:val="18"/>
              </w:rPr>
            </w:pPr>
            <w:r w:rsidRPr="007535E2">
              <w:rPr>
                <w:sz w:val="18"/>
                <w:szCs w:val="18"/>
              </w:rPr>
              <w:t xml:space="preserve">Crab team meeting in </w:t>
            </w:r>
            <w:r>
              <w:rPr>
                <w:sz w:val="18"/>
                <w:szCs w:val="18"/>
              </w:rPr>
              <w:t>R</w:t>
            </w:r>
            <w:r w:rsidRPr="007535E2">
              <w:rPr>
                <w:sz w:val="18"/>
                <w:szCs w:val="18"/>
              </w:rPr>
              <w:t>oom 2076</w:t>
            </w:r>
          </w:p>
        </w:tc>
        <w:tc>
          <w:tcPr>
            <w:tcW w:w="3015" w:type="dxa"/>
            <w:shd w:val="clear" w:color="auto" w:fill="FFFFFF"/>
            <w:tcMar>
              <w:left w:w="115" w:type="dxa"/>
              <w:right w:w="115" w:type="dxa"/>
            </w:tcMar>
          </w:tcPr>
          <w:p w14:paraId="78998632" w14:textId="6D5736A3" w:rsidR="00C03DC6" w:rsidRDefault="001D0F5B" w:rsidP="00AC58AF">
            <w:pPr>
              <w:spacing w:after="0"/>
              <w:ind w:left="36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0900</w:t>
            </w:r>
            <w:r>
              <w:rPr>
                <w:sz w:val="18"/>
                <w:szCs w:val="18"/>
              </w:rPr>
              <w:tab/>
            </w:r>
            <w:r w:rsidR="00C03DC6" w:rsidRPr="00C03DC6">
              <w:rPr>
                <w:strike/>
                <w:sz w:val="18"/>
                <w:szCs w:val="18"/>
              </w:rPr>
              <w:t>Octopus Stock Structure</w:t>
            </w:r>
          </w:p>
          <w:p w14:paraId="510FADA0" w14:textId="006BF87A" w:rsidR="00DE2D59" w:rsidRDefault="00C03DC6" w:rsidP="00AC58AF">
            <w:pPr>
              <w:spacing w:after="0"/>
              <w:ind w:left="360" w:hanging="45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0930  </w:t>
            </w:r>
            <w:r w:rsidR="001D0F5B">
              <w:rPr>
                <w:sz w:val="18"/>
                <w:szCs w:val="18"/>
              </w:rPr>
              <w:t>Skates</w:t>
            </w:r>
            <w:proofErr w:type="gramEnd"/>
            <w:r w:rsidR="001D0F5B">
              <w:rPr>
                <w:sz w:val="18"/>
                <w:szCs w:val="18"/>
              </w:rPr>
              <w:t xml:space="preserve"> BMSY proxy discussion (</w:t>
            </w:r>
            <w:proofErr w:type="spellStart"/>
            <w:r w:rsidR="001D0F5B">
              <w:rPr>
                <w:sz w:val="18"/>
                <w:szCs w:val="18"/>
              </w:rPr>
              <w:t>Ormseth</w:t>
            </w:r>
            <w:proofErr w:type="spellEnd"/>
            <w:r w:rsidR="001D0F5B">
              <w:rPr>
                <w:sz w:val="18"/>
                <w:szCs w:val="18"/>
              </w:rPr>
              <w:t>)</w:t>
            </w:r>
          </w:p>
          <w:p w14:paraId="6184B894" w14:textId="5762B2A3" w:rsidR="00DE2D59" w:rsidRDefault="00C03DC6">
            <w:pPr>
              <w:spacing w:after="0"/>
              <w:ind w:left="-72" w:hanging="1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1000</w:t>
            </w:r>
            <w:r w:rsidR="001D0F5B">
              <w:rPr>
                <w:sz w:val="18"/>
                <w:szCs w:val="18"/>
              </w:rPr>
              <w:t xml:space="preserve">  Specs</w:t>
            </w:r>
            <w:proofErr w:type="gramEnd"/>
            <w:r w:rsidR="001D0F5B">
              <w:rPr>
                <w:sz w:val="18"/>
                <w:szCs w:val="18"/>
              </w:rPr>
              <w:t xml:space="preserve"> approval (</w:t>
            </w:r>
            <w:proofErr w:type="spellStart"/>
            <w:r w:rsidR="001D0F5B">
              <w:rPr>
                <w:sz w:val="18"/>
                <w:szCs w:val="18"/>
              </w:rPr>
              <w:t>Furuness</w:t>
            </w:r>
            <w:proofErr w:type="spellEnd"/>
            <w:r w:rsidR="001D0F5B"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shd w:val="clear" w:color="auto" w:fill="FFFFFF"/>
            <w:tcMar>
              <w:left w:w="115" w:type="dxa"/>
              <w:right w:w="115" w:type="dxa"/>
            </w:tcMar>
          </w:tcPr>
          <w:p w14:paraId="3BA9DD5B" w14:textId="77777777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0900</w:t>
            </w:r>
            <w:r>
              <w:rPr>
                <w:sz w:val="18"/>
                <w:szCs w:val="18"/>
              </w:rPr>
              <w:tab/>
              <w:t>GOA P Cod (</w:t>
            </w:r>
            <w:proofErr w:type="spellStart"/>
            <w:r>
              <w:rPr>
                <w:sz w:val="18"/>
                <w:szCs w:val="18"/>
              </w:rPr>
              <w:t>Barbeaux</w:t>
            </w:r>
            <w:proofErr w:type="spellEnd"/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ab/>
            </w:r>
          </w:p>
          <w:p w14:paraId="7E9DD2DB" w14:textId="77777777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ab/>
              <w:t>GOA POP (</w:t>
            </w:r>
            <w:proofErr w:type="spellStart"/>
            <w:r>
              <w:rPr>
                <w:sz w:val="18"/>
                <w:szCs w:val="18"/>
              </w:rPr>
              <w:t>Hulson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7AF23DB" w14:textId="77777777" w:rsidR="00DE2D59" w:rsidRDefault="001D0F5B">
            <w:pPr>
              <w:spacing w:after="0"/>
              <w:ind w:left="392" w:hanging="4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  <w:r>
              <w:rPr>
                <w:sz w:val="18"/>
                <w:szCs w:val="18"/>
              </w:rPr>
              <w:tab/>
              <w:t>Specs approval</w:t>
            </w:r>
            <w:r>
              <w:rPr>
                <w:sz w:val="18"/>
                <w:szCs w:val="18"/>
              </w:rPr>
              <w:tab/>
            </w:r>
          </w:p>
          <w:p w14:paraId="64FF4B9E" w14:textId="77777777" w:rsidR="00DE2D59" w:rsidRDefault="00DE2D59">
            <w:pPr>
              <w:spacing w:after="0"/>
              <w:ind w:left="392" w:hanging="465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DE2D59" w14:paraId="47105540" w14:textId="77777777" w:rsidTr="00DE2D59">
        <w:trPr>
          <w:trHeight w:val="300"/>
        </w:trPr>
        <w:tc>
          <w:tcPr>
            <w:tcW w:w="945" w:type="dxa"/>
            <w:vMerge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227A5E33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vMerge/>
            <w:shd w:val="clear" w:color="auto" w:fill="C0C0C0"/>
            <w:tcMar>
              <w:left w:w="115" w:type="dxa"/>
              <w:right w:w="115" w:type="dxa"/>
            </w:tcMar>
            <w:vAlign w:val="center"/>
          </w:tcPr>
          <w:p w14:paraId="4B7C99F3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3015" w:type="dxa"/>
            <w:shd w:val="clear" w:color="auto" w:fill="FFFFFF"/>
            <w:tcMar>
              <w:left w:w="115" w:type="dxa"/>
              <w:right w:w="115" w:type="dxa"/>
            </w:tcMar>
          </w:tcPr>
          <w:p w14:paraId="062AEDCD" w14:textId="77777777" w:rsidR="00DE2D59" w:rsidRDefault="001D0F5B">
            <w:pPr>
              <w:spacing w:after="0"/>
              <w:ind w:left="392" w:hanging="4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Minutes As needed</w:t>
            </w:r>
          </w:p>
        </w:tc>
        <w:tc>
          <w:tcPr>
            <w:tcW w:w="2925" w:type="dxa"/>
            <w:shd w:val="clear" w:color="auto" w:fill="FFFFFF"/>
            <w:tcMar>
              <w:left w:w="115" w:type="dxa"/>
              <w:right w:w="115" w:type="dxa"/>
            </w:tcMar>
          </w:tcPr>
          <w:p w14:paraId="37F181E1" w14:textId="77777777" w:rsidR="00DE2D59" w:rsidRDefault="001D0F5B">
            <w:pPr>
              <w:spacing w:after="0"/>
              <w:ind w:left="392" w:hanging="46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Minutes As needed</w:t>
            </w:r>
          </w:p>
        </w:tc>
      </w:tr>
      <w:tr w:rsidR="00DE2D59" w14:paraId="57C4607E" w14:textId="77777777" w:rsidTr="00DE2D59">
        <w:trPr>
          <w:trHeight w:val="540"/>
        </w:trPr>
        <w:tc>
          <w:tcPr>
            <w:tcW w:w="945" w:type="dxa"/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58A36126" w14:textId="77777777" w:rsidR="00DE2D59" w:rsidRDefault="001D0F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Fri </w:t>
            </w:r>
          </w:p>
          <w:p w14:paraId="0ED2D409" w14:textId="77777777" w:rsidR="00DE2D59" w:rsidRDefault="001D0F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Sept 20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shd w:val="clear" w:color="auto" w:fill="C0C0C0"/>
            <w:tcMar>
              <w:left w:w="115" w:type="dxa"/>
              <w:right w:w="115" w:type="dxa"/>
            </w:tcMar>
          </w:tcPr>
          <w:p w14:paraId="491D1FF5" w14:textId="05865244" w:rsidR="00DE2D59" w:rsidRPr="007535E2" w:rsidRDefault="0075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6" w:hanging="459"/>
              <w:jc w:val="center"/>
              <w:rPr>
                <w:sz w:val="18"/>
                <w:szCs w:val="18"/>
              </w:rPr>
            </w:pPr>
            <w:r w:rsidRPr="007535E2">
              <w:rPr>
                <w:sz w:val="18"/>
                <w:szCs w:val="18"/>
              </w:rPr>
              <w:t xml:space="preserve">Halibut ABM in </w:t>
            </w:r>
            <w:r>
              <w:rPr>
                <w:sz w:val="18"/>
                <w:szCs w:val="18"/>
              </w:rPr>
              <w:t>R</w:t>
            </w:r>
            <w:r w:rsidRPr="007535E2">
              <w:rPr>
                <w:sz w:val="18"/>
                <w:szCs w:val="18"/>
              </w:rPr>
              <w:t>oom 2076</w:t>
            </w:r>
          </w:p>
        </w:tc>
        <w:tc>
          <w:tcPr>
            <w:tcW w:w="3015" w:type="dxa"/>
            <w:shd w:val="clear" w:color="auto" w:fill="FFFFFF"/>
            <w:tcMar>
              <w:left w:w="115" w:type="dxa"/>
              <w:right w:w="115" w:type="dxa"/>
            </w:tcMar>
          </w:tcPr>
          <w:p w14:paraId="7D5FC6CD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hanging="449"/>
              <w:rPr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FFFFFF"/>
            <w:tcMar>
              <w:left w:w="115" w:type="dxa"/>
              <w:right w:w="115" w:type="dxa"/>
            </w:tcMar>
          </w:tcPr>
          <w:p w14:paraId="5E5AADA4" w14:textId="5154F161" w:rsidR="00DE2D59" w:rsidRPr="00CE03D0" w:rsidRDefault="00DE2D59" w:rsidP="00123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66" w:hanging="510"/>
              <w:rPr>
                <w:strike/>
                <w:color w:val="FF0000"/>
                <w:sz w:val="18"/>
                <w:szCs w:val="18"/>
              </w:rPr>
            </w:pPr>
          </w:p>
        </w:tc>
      </w:tr>
    </w:tbl>
    <w:p w14:paraId="23B69B8A" w14:textId="77777777" w:rsidR="00DE2D59" w:rsidRDefault="001D0F5B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sz w:val="18"/>
          <w:szCs w:val="18"/>
        </w:rPr>
        <w:t>* “Partial” assessment or report for discussion (see next page for details)</w:t>
      </w:r>
      <w:r>
        <w:rPr>
          <w:b/>
          <w:sz w:val="18"/>
          <w:szCs w:val="18"/>
        </w:rPr>
        <w:br/>
        <w:t>NOTE:  The above agenda items may not be taken in the order in which they appear and are subject to change as necessary.</w:t>
      </w:r>
      <w:r>
        <w:br/>
      </w:r>
      <w:r>
        <w:rPr>
          <w:b/>
          <w:sz w:val="18"/>
          <w:szCs w:val="18"/>
        </w:rPr>
        <w:t xml:space="preserve">               All meetings are open to the public.</w:t>
      </w:r>
      <w:r>
        <w:br w:type="page"/>
      </w:r>
    </w:p>
    <w:p w14:paraId="2F79C7D6" w14:textId="77777777" w:rsidR="00DE2D59" w:rsidRDefault="001D0F5B">
      <w:pPr>
        <w:pStyle w:val="Heading2"/>
        <w:pBdr>
          <w:top w:val="nil"/>
          <w:left w:val="nil"/>
          <w:bottom w:val="nil"/>
          <w:right w:val="nil"/>
          <w:between w:val="nil"/>
        </w:pBdr>
        <w:jc w:val="center"/>
      </w:pPr>
      <w:r>
        <w:lastRenderedPageBreak/>
        <w:t>COMMONLY USED ACRONYMS</w:t>
      </w:r>
    </w:p>
    <w:tbl>
      <w:tblPr>
        <w:tblW w:w="992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000"/>
        <w:gridCol w:w="3720"/>
        <w:gridCol w:w="1220"/>
        <w:gridCol w:w="3980"/>
      </w:tblGrid>
      <w:tr w:rsidR="00DE2D59" w14:paraId="6EDA7450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6DF43A40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ABC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4D6B9D77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Acceptable Biological Catch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3484AD95" w14:textId="77777777" w:rsidR="00DE2D59" w:rsidRDefault="001D0F5B">
            <w:r>
              <w:rPr>
                <w:b/>
              </w:rPr>
              <w:t>IRFA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6103EE51" w14:textId="77777777" w:rsidR="00DE2D59" w:rsidRDefault="001D0F5B">
            <w:r>
              <w:t>Initial Regulatory Flexibility Analysis</w:t>
            </w:r>
          </w:p>
        </w:tc>
      </w:tr>
      <w:tr w:rsidR="00DE2D59" w14:paraId="7C0E5AA3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4DAD0790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AI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02080BBD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Aleutian Islands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09B6FEC5" w14:textId="77777777" w:rsidR="00DE2D59" w:rsidRDefault="001D0F5B">
            <w:r>
              <w:rPr>
                <w:b/>
              </w:rPr>
              <w:t>LLP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4C588C62" w14:textId="77777777" w:rsidR="00DE2D59" w:rsidRDefault="001D0F5B">
            <w:r>
              <w:t>License Limitation Program</w:t>
            </w:r>
          </w:p>
        </w:tc>
      </w:tr>
      <w:tr w:rsidR="00DE2D59" w14:paraId="6E86BF5E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4DB82855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AP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2CF02E4E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Advisory Panel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152D2F9E" w14:textId="77777777" w:rsidR="00DE2D59" w:rsidRDefault="001D0F5B">
            <w:r>
              <w:rPr>
                <w:b/>
              </w:rPr>
              <w:t xml:space="preserve">MSFCMA 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01888C9B" w14:textId="77777777" w:rsidR="00DE2D59" w:rsidRDefault="001D0F5B">
            <w:r>
              <w:t xml:space="preserve">Magnuson-Stevens Fishery </w:t>
            </w:r>
            <w:r>
              <w:br/>
              <w:t>Conservation and Management Act</w:t>
            </w:r>
          </w:p>
        </w:tc>
      </w:tr>
      <w:tr w:rsidR="00DE2D59" w14:paraId="0BA09B86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426867AB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ADFG 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3A5DED81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Alaska Dept. of Fish and Game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406D344C" w14:textId="77777777" w:rsidR="00DE2D59" w:rsidRDefault="001D0F5B">
            <w:r>
              <w:rPr>
                <w:b/>
              </w:rPr>
              <w:t>MMPA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387C178F" w14:textId="77777777" w:rsidR="00DE2D59" w:rsidRDefault="001D0F5B">
            <w:r>
              <w:t>Marine Mammal Protection Act</w:t>
            </w:r>
          </w:p>
        </w:tc>
      </w:tr>
      <w:tr w:rsidR="00DE2D59" w14:paraId="192BA83E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2B7B1D9A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BS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2D2B6015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Bering Sea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7411D5E0" w14:textId="77777777" w:rsidR="00DE2D59" w:rsidRDefault="001D0F5B">
            <w:r>
              <w:rPr>
                <w:b/>
              </w:rPr>
              <w:t>MRA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6B46E0D1" w14:textId="77777777" w:rsidR="00DE2D59" w:rsidRDefault="001D0F5B">
            <w:r>
              <w:t>Maximum Retainable Amount</w:t>
            </w:r>
          </w:p>
        </w:tc>
      </w:tr>
      <w:tr w:rsidR="00DE2D59" w14:paraId="66F47146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3AE1FECF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BSAI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0AF90C17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Bering Sea and Aleutian Islands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0F518D60" w14:textId="77777777" w:rsidR="00DE2D59" w:rsidRDefault="001D0F5B">
            <w:r>
              <w:rPr>
                <w:b/>
              </w:rPr>
              <w:t>MSY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46A94622" w14:textId="77777777" w:rsidR="00DE2D59" w:rsidRDefault="001D0F5B">
            <w:r>
              <w:t>Maximum Sustainable Yield</w:t>
            </w:r>
          </w:p>
        </w:tc>
      </w:tr>
      <w:tr w:rsidR="00DE2D59" w14:paraId="719E9509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4AAA6BFC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CDQ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06FD8F6C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Community Development Quota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4873D2CA" w14:textId="77777777" w:rsidR="00DE2D59" w:rsidRDefault="001D0F5B">
            <w:r>
              <w:rPr>
                <w:b/>
              </w:rPr>
              <w:t>mt 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1E6A5DD6" w14:textId="77777777" w:rsidR="00DE2D59" w:rsidRDefault="001D0F5B">
            <w:r>
              <w:t>Metric tons</w:t>
            </w:r>
          </w:p>
        </w:tc>
      </w:tr>
      <w:tr w:rsidR="00DE2D59" w14:paraId="0D934CF8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6BC8603F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EA/RIR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012132F9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Environmental Assessment/Regulatory </w:t>
            </w:r>
            <w:r>
              <w:br/>
              <w:t>Impact Review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71AD2517" w14:textId="77777777" w:rsidR="00DE2D59" w:rsidRDefault="001D0F5B">
            <w:r>
              <w:rPr>
                <w:b/>
              </w:rPr>
              <w:t>NMFS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1A74CAC3" w14:textId="77777777" w:rsidR="00DE2D59" w:rsidRDefault="001D0F5B">
            <w:r>
              <w:t>National Marine Fisheries Service</w:t>
            </w:r>
          </w:p>
        </w:tc>
      </w:tr>
      <w:tr w:rsidR="00DE2D59" w14:paraId="511C54AE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66FC8D6C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EEZ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01CA6572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Exclusive Economic Zone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4CA26788" w14:textId="77777777" w:rsidR="00DE2D59" w:rsidRDefault="001D0F5B">
            <w:r>
              <w:rPr>
                <w:b/>
              </w:rPr>
              <w:t>NOAA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0D6AB131" w14:textId="77777777" w:rsidR="00DE2D59" w:rsidRDefault="001D0F5B">
            <w:r>
              <w:t>National Oceanic &amp; Atmospheric Adm.</w:t>
            </w:r>
          </w:p>
        </w:tc>
      </w:tr>
      <w:tr w:rsidR="00DE2D59" w14:paraId="3983473A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46E973AC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EFH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05076CDF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Essential Fish Habitat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08E86342" w14:textId="77777777" w:rsidR="00DE2D59" w:rsidRDefault="001D0F5B">
            <w:r>
              <w:rPr>
                <w:b/>
              </w:rPr>
              <w:t>NPFMC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56348FF3" w14:textId="77777777" w:rsidR="00DE2D59" w:rsidRDefault="001D0F5B">
            <w:r>
              <w:t xml:space="preserve">North Pacific Fishery </w:t>
            </w:r>
            <w:r>
              <w:br/>
              <w:t>Management Council</w:t>
            </w:r>
          </w:p>
        </w:tc>
      </w:tr>
      <w:tr w:rsidR="00DE2D59" w14:paraId="5A9634A9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7C504FC3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EFP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3010E7EC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Exempted Fishing Permit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139E1AC9" w14:textId="77777777" w:rsidR="00DE2D59" w:rsidRDefault="001D0F5B">
            <w:r>
              <w:rPr>
                <w:b/>
              </w:rPr>
              <w:t>OY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33764086" w14:textId="77777777" w:rsidR="00DE2D59" w:rsidRDefault="001D0F5B">
            <w:r>
              <w:t>Optimum Yield</w:t>
            </w:r>
          </w:p>
        </w:tc>
      </w:tr>
      <w:tr w:rsidR="00DE2D59" w14:paraId="18BBE035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4F6F2B62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ESA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76E02F55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Endangered Species Act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1184BCD4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PEEC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2C4CC8B0" w14:textId="77777777" w:rsidR="00DE2D59" w:rsidRDefault="001D0F5B">
            <w:pPr>
              <w:widowControl/>
              <w:tabs>
                <w:tab w:val="right" w:pos="9810"/>
              </w:tabs>
              <w:spacing w:after="0"/>
            </w:pPr>
            <w:r>
              <w:t>Preview of Economic and Ecosystem Considerations</w:t>
            </w:r>
          </w:p>
        </w:tc>
      </w:tr>
      <w:tr w:rsidR="00DE2D59" w14:paraId="48F8A133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7A9503AD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FEP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41BB0D6B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Fishery Ecosystem Plan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3FFE883B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PSC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22BD086A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Prohibited Species Catch</w:t>
            </w:r>
          </w:p>
        </w:tc>
      </w:tr>
      <w:tr w:rsidR="00DE2D59" w14:paraId="70FA3D11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054D0171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FMP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763CEC58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Fishery Management Plan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1A43D0D3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SAFE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36AEF503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Stock Assessment and Fishery Evaluation </w:t>
            </w:r>
          </w:p>
        </w:tc>
      </w:tr>
      <w:tr w:rsidR="00DE2D59" w14:paraId="0D806499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4B05B23B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GHL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3493616B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Guideline Harvest Level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150D1380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SSC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31B1CFDF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Scientific and Statistical Committee</w:t>
            </w:r>
          </w:p>
        </w:tc>
      </w:tr>
      <w:tr w:rsidR="00DE2D59" w14:paraId="56D1D6DE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119FF91B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GOA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41244B23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Gulf of Alaska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28635EC0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SSL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0736A7D9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Steller Sea Lion</w:t>
            </w:r>
          </w:p>
        </w:tc>
      </w:tr>
      <w:tr w:rsidR="00DE2D59" w14:paraId="7CFC06BE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4B2CF4D7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HAPC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16B9AF0E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Habitat Areas of Particular Concern</w:t>
            </w:r>
          </w:p>
        </w:tc>
        <w:tc>
          <w:tcPr>
            <w:tcW w:w="1220" w:type="dxa"/>
            <w:tcMar>
              <w:left w:w="115" w:type="dxa"/>
              <w:right w:w="115" w:type="dxa"/>
            </w:tcMar>
          </w:tcPr>
          <w:p w14:paraId="6C7D627B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TAC</w:t>
            </w:r>
          </w:p>
        </w:tc>
        <w:tc>
          <w:tcPr>
            <w:tcW w:w="3980" w:type="dxa"/>
            <w:tcMar>
              <w:left w:w="115" w:type="dxa"/>
              <w:right w:w="115" w:type="dxa"/>
            </w:tcMar>
          </w:tcPr>
          <w:p w14:paraId="213803F1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Total Allowable Catch</w:t>
            </w:r>
          </w:p>
        </w:tc>
      </w:tr>
      <w:tr w:rsidR="00DE2D59" w14:paraId="6EC6792A" w14:textId="77777777" w:rsidTr="00DE2D59">
        <w:tc>
          <w:tcPr>
            <w:tcW w:w="1000" w:type="dxa"/>
            <w:shd w:val="clear" w:color="auto" w:fill="FFFFFF"/>
            <w:tcMar>
              <w:left w:w="115" w:type="dxa"/>
              <w:right w:w="115" w:type="dxa"/>
            </w:tcMar>
          </w:tcPr>
          <w:p w14:paraId="6B9BB130" w14:textId="77777777" w:rsidR="00DE2D59" w:rsidRDefault="001D0F5B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IFQ</w:t>
            </w:r>
          </w:p>
        </w:tc>
        <w:tc>
          <w:tcPr>
            <w:tcW w:w="3720" w:type="dxa"/>
            <w:shd w:val="clear" w:color="auto" w:fill="FFFFFF"/>
            <w:tcMar>
              <w:left w:w="115" w:type="dxa"/>
              <w:right w:w="115" w:type="dxa"/>
            </w:tcMar>
          </w:tcPr>
          <w:p w14:paraId="4EE97C8B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Individual Fishing Quota</w:t>
            </w:r>
          </w:p>
        </w:tc>
        <w:tc>
          <w:tcPr>
            <w:tcW w:w="1220" w:type="dxa"/>
            <w:shd w:val="clear" w:color="auto" w:fill="FFFFFF"/>
            <w:tcMar>
              <w:left w:w="115" w:type="dxa"/>
              <w:right w:w="115" w:type="dxa"/>
            </w:tcMar>
          </w:tcPr>
          <w:p w14:paraId="6E5BAEF2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USFWS</w:t>
            </w:r>
          </w:p>
        </w:tc>
        <w:tc>
          <w:tcPr>
            <w:tcW w:w="3980" w:type="dxa"/>
            <w:shd w:val="clear" w:color="auto" w:fill="FFFFFF"/>
            <w:tcMar>
              <w:left w:w="115" w:type="dxa"/>
              <w:right w:w="115" w:type="dxa"/>
            </w:tcMar>
          </w:tcPr>
          <w:p w14:paraId="4E535A92" w14:textId="77777777" w:rsidR="00DE2D59" w:rsidRDefault="001D0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United States Fish &amp; Wildlife Service</w:t>
            </w:r>
          </w:p>
        </w:tc>
      </w:tr>
      <w:tr w:rsidR="00DE2D59" w14:paraId="2D0D7A72" w14:textId="77777777" w:rsidTr="00DE2D59">
        <w:tc>
          <w:tcPr>
            <w:tcW w:w="1000" w:type="dxa"/>
            <w:tcMar>
              <w:left w:w="115" w:type="dxa"/>
              <w:right w:w="115" w:type="dxa"/>
            </w:tcMar>
          </w:tcPr>
          <w:p w14:paraId="4F233033" w14:textId="77777777" w:rsidR="00DE2D59" w:rsidRDefault="001D0F5B">
            <w:pPr>
              <w:pStyle w:val="Heading1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  <w:bookmarkStart w:id="1" w:name="_j8fu97e23crx" w:colFirst="0" w:colLast="0"/>
            <w:bookmarkEnd w:id="1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IPHC</w:t>
            </w:r>
          </w:p>
        </w:tc>
        <w:tc>
          <w:tcPr>
            <w:tcW w:w="3720" w:type="dxa"/>
            <w:tcMar>
              <w:left w:w="115" w:type="dxa"/>
              <w:right w:w="115" w:type="dxa"/>
            </w:tcMar>
          </w:tcPr>
          <w:p w14:paraId="13FCFCC1" w14:textId="77777777" w:rsidR="00DE2D59" w:rsidRDefault="001D0F5B">
            <w:r>
              <w:t xml:space="preserve">International Pacific Halibut </w:t>
            </w:r>
            <w:r>
              <w:br/>
              <w:t>Commission</w:t>
            </w:r>
          </w:p>
        </w:tc>
        <w:tc>
          <w:tcPr>
            <w:tcW w:w="1220" w:type="dxa"/>
            <w:shd w:val="clear" w:color="auto" w:fill="FFFFFF"/>
            <w:tcMar>
              <w:left w:w="115" w:type="dxa"/>
              <w:right w:w="115" w:type="dxa"/>
            </w:tcMar>
          </w:tcPr>
          <w:p w14:paraId="6B7944FD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980" w:type="dxa"/>
            <w:shd w:val="clear" w:color="auto" w:fill="FFFFFF"/>
            <w:tcMar>
              <w:left w:w="115" w:type="dxa"/>
              <w:right w:w="115" w:type="dxa"/>
            </w:tcMar>
          </w:tcPr>
          <w:p w14:paraId="3CF192FF" w14:textId="77777777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65885B0" w14:textId="51BF8F84" w:rsidR="00DE2D59" w:rsidRDefault="00DE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791F2228" w14:textId="77777777" w:rsidR="00DE2D59" w:rsidRDefault="00DE2D59">
      <w:pPr>
        <w:pBdr>
          <w:top w:val="nil"/>
          <w:left w:val="nil"/>
          <w:bottom w:val="nil"/>
          <w:right w:val="nil"/>
          <w:between w:val="nil"/>
        </w:pBdr>
      </w:pPr>
    </w:p>
    <w:p w14:paraId="3A6E41F5" w14:textId="77777777" w:rsidR="00DE2D59" w:rsidRDefault="001D0F5B">
      <w:r>
        <w:t xml:space="preserve">“Partial” assessments are an expanded version of the off-year executive summaries. For Tiers 1-3, partial assessments should include catch/biomass ratios for all species in addition to re-running the projection model with updated catch information, and also including updated survey biomass trends when available (note that partial assessments for Tiers 1-3 do not involve re-running the assessment model; only the projection model). Partial assessments for Tiers 4-5 should include catch/biomass </w:t>
      </w:r>
      <w:proofErr w:type="gramStart"/>
      <w:r>
        <w:t>ratios, and</w:t>
      </w:r>
      <w:proofErr w:type="gramEnd"/>
      <w:r>
        <w:t xml:space="preserve"> re-running the random effects model only if there is a new survey data point available. Partial assessments for Tier 6 should include catch trends for all stocks.</w:t>
      </w:r>
    </w:p>
    <w:p w14:paraId="32E51D5C" w14:textId="77777777" w:rsidR="00DE2D59" w:rsidRDefault="00DE2D59"/>
    <w:sectPr w:rsidR="00DE2D59">
      <w:headerReference w:type="default" r:id="rId6"/>
      <w:pgSz w:w="12240" w:h="15840"/>
      <w:pgMar w:top="720" w:right="1152" w:bottom="720" w:left="115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A7736" w14:textId="77777777" w:rsidR="003662D3" w:rsidRDefault="003662D3">
      <w:pPr>
        <w:spacing w:after="0"/>
      </w:pPr>
      <w:r>
        <w:separator/>
      </w:r>
    </w:p>
  </w:endnote>
  <w:endnote w:type="continuationSeparator" w:id="0">
    <w:p w14:paraId="52490886" w14:textId="77777777" w:rsidR="003662D3" w:rsidRDefault="003662D3">
      <w:pPr>
        <w:spacing w:after="0"/>
      </w:pPr>
      <w:r>
        <w:continuationSeparator/>
      </w:r>
    </w:p>
  </w:endnote>
  <w:endnote w:type="continuationNotice" w:id="1">
    <w:p w14:paraId="580F1976" w14:textId="77777777" w:rsidR="003662D3" w:rsidRDefault="003662D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12CB1" w14:textId="77777777" w:rsidR="003662D3" w:rsidRDefault="003662D3">
      <w:pPr>
        <w:spacing w:after="0"/>
      </w:pPr>
      <w:r>
        <w:separator/>
      </w:r>
    </w:p>
  </w:footnote>
  <w:footnote w:type="continuationSeparator" w:id="0">
    <w:p w14:paraId="1308B064" w14:textId="77777777" w:rsidR="003662D3" w:rsidRDefault="003662D3">
      <w:pPr>
        <w:spacing w:after="0"/>
      </w:pPr>
      <w:r>
        <w:continuationSeparator/>
      </w:r>
    </w:p>
  </w:footnote>
  <w:footnote w:type="continuationNotice" w:id="1">
    <w:p w14:paraId="3D8BC146" w14:textId="77777777" w:rsidR="003662D3" w:rsidRDefault="003662D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52B77" w14:textId="18C4F868" w:rsidR="00DE2D59" w:rsidRDefault="001D0F5B">
    <w:pPr>
      <w:pBdr>
        <w:top w:val="nil"/>
        <w:left w:val="nil"/>
        <w:bottom w:val="nil"/>
        <w:right w:val="nil"/>
        <w:between w:val="nil"/>
      </w:pBdr>
      <w:spacing w:line="213" w:lineRule="auto"/>
      <w:jc w:val="right"/>
    </w:pPr>
    <w:r>
      <w:tab/>
    </w:r>
    <w:r w:rsidR="0012340E">
      <w:t>August 16th</w:t>
    </w:r>
    <w:r>
      <w:t>, 2019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59"/>
    <w:rsid w:val="00053323"/>
    <w:rsid w:val="0012340E"/>
    <w:rsid w:val="001D0F5B"/>
    <w:rsid w:val="00215512"/>
    <w:rsid w:val="00257CD2"/>
    <w:rsid w:val="003662D3"/>
    <w:rsid w:val="003E1777"/>
    <w:rsid w:val="003F20C6"/>
    <w:rsid w:val="0060050D"/>
    <w:rsid w:val="00604A98"/>
    <w:rsid w:val="0060625B"/>
    <w:rsid w:val="006F065B"/>
    <w:rsid w:val="007535E2"/>
    <w:rsid w:val="008411F0"/>
    <w:rsid w:val="0088015C"/>
    <w:rsid w:val="00905AB1"/>
    <w:rsid w:val="0098353D"/>
    <w:rsid w:val="00A23807"/>
    <w:rsid w:val="00A34B3D"/>
    <w:rsid w:val="00AC58AF"/>
    <w:rsid w:val="00B51298"/>
    <w:rsid w:val="00B86DAD"/>
    <w:rsid w:val="00C03DC6"/>
    <w:rsid w:val="00C813B5"/>
    <w:rsid w:val="00CE03D0"/>
    <w:rsid w:val="00DA18C4"/>
    <w:rsid w:val="00DE2D59"/>
    <w:rsid w:val="00F05BDF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5E757A"/>
  <w15:docId w15:val="{0C9604A1-2929-40B7-98C4-AC173C6C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widowControl w:val="0"/>
        <w:tabs>
          <w:tab w:val="left" w:pos="-1439"/>
          <w:tab w:val="left" w:pos="-719"/>
          <w:tab w:val="left" w:pos="0"/>
          <w:tab w:val="left" w:pos="8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Heading2">
    <w:name w:val="heading 2"/>
    <w:basedOn w:val="Normal"/>
    <w:next w:val="Normal"/>
    <w:pPr>
      <w:tabs>
        <w:tab w:val="center" w:pos="4680"/>
      </w:tabs>
      <w:spacing w:after="0"/>
      <w:jc w:val="both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pPr>
      <w:spacing w:after="0"/>
      <w:jc w:val="right"/>
      <w:outlineLvl w:val="2"/>
    </w:pPr>
    <w:rPr>
      <w:rFonts w:ascii="Tahoma" w:eastAsia="Tahoma" w:hAnsi="Tahoma" w:cs="Tahoma"/>
      <w:b/>
      <w:color w:val="000000"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F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F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3807"/>
    <w:pPr>
      <w:tabs>
        <w:tab w:val="clear" w:pos="-1439"/>
        <w:tab w:val="clear" w:pos="-719"/>
        <w:tab w:val="clear" w:pos="0"/>
        <w:tab w:val="clear" w:pos="842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3807"/>
  </w:style>
  <w:style w:type="paragraph" w:styleId="Footer">
    <w:name w:val="footer"/>
    <w:basedOn w:val="Normal"/>
    <w:link w:val="FooterChar"/>
    <w:uiPriority w:val="99"/>
    <w:unhideWhenUsed/>
    <w:rsid w:val="00A23807"/>
    <w:pPr>
      <w:tabs>
        <w:tab w:val="clear" w:pos="-1439"/>
        <w:tab w:val="clear" w:pos="-719"/>
        <w:tab w:val="clear" w:pos="0"/>
        <w:tab w:val="clear" w:pos="842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3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Jim.Ianelli</dc:creator>
  <cp:lastModifiedBy>Sara Cleaver</cp:lastModifiedBy>
  <cp:revision>4</cp:revision>
  <cp:lastPrinted>2019-07-15T20:00:00Z</cp:lastPrinted>
  <dcterms:created xsi:type="dcterms:W3CDTF">2019-09-13T17:49:00Z</dcterms:created>
  <dcterms:modified xsi:type="dcterms:W3CDTF">2019-09-13T22:33:00Z</dcterms:modified>
</cp:coreProperties>
</file>